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89A644" w14:textId="7BCD6E8B" w:rsidR="005E53FC" w:rsidRPr="00991F83" w:rsidRDefault="00774686" w:rsidP="005E53FC">
      <w:pPr>
        <w:tabs>
          <w:tab w:val="center" w:pos="4536"/>
          <w:tab w:val="right" w:pos="9072"/>
        </w:tabs>
        <w:spacing w:after="0" w:line="240" w:lineRule="auto"/>
        <w:ind w:left="-108"/>
        <w:rPr>
          <w:rFonts w:cstheme="minorHAnsi"/>
        </w:rPr>
      </w:pPr>
      <w:r w:rsidRPr="00991F83">
        <w:rPr>
          <w:rFonts w:cstheme="minorHAnsi"/>
        </w:rPr>
        <w:t xml:space="preserve"> </w:t>
      </w:r>
      <w:r w:rsidR="009D0466" w:rsidRPr="00991F83">
        <w:rPr>
          <w:rFonts w:cstheme="minorHAnsi"/>
          <w:noProof/>
        </w:rPr>
        <w:drawing>
          <wp:inline distT="0" distB="0" distL="0" distR="0" wp14:anchorId="0D95BC5F" wp14:editId="4468504B">
            <wp:extent cx="2802890" cy="1292225"/>
            <wp:effectExtent l="0" t="0" r="0" b="3175"/>
            <wp:docPr id="3" name="Image 3" descr="W:\13 - COM INSTITUTIONNELLE\IDENTITE\COM INTERNE\kit de présentation\kit\logo masque w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5" descr="W:\13 - COM INSTITUTIONNELLE\IDENTITE\COM INTERNE\kit de présentation\kit\logo masque word.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2890" cy="1292225"/>
                    </a:xfrm>
                    <a:prstGeom prst="rect">
                      <a:avLst/>
                    </a:prstGeom>
                    <a:noFill/>
                    <a:ln>
                      <a:noFill/>
                    </a:ln>
                  </pic:spPr>
                </pic:pic>
              </a:graphicData>
            </a:graphic>
          </wp:inline>
        </w:drawing>
      </w:r>
    </w:p>
    <w:p w14:paraId="239D085D" w14:textId="2C28A81B" w:rsidR="009D0466" w:rsidRPr="00991F83" w:rsidRDefault="009D0466" w:rsidP="00182BC9">
      <w:pPr>
        <w:spacing w:before="1560" w:after="1320"/>
        <w:jc w:val="center"/>
        <w:rPr>
          <w:rStyle w:val="CharacterStyle1"/>
          <w:rFonts w:asciiTheme="minorHAnsi" w:hAnsiTheme="minorHAnsi" w:cstheme="minorHAnsi"/>
          <w:b/>
          <w:spacing w:val="-6"/>
          <w:w w:val="105"/>
          <w:sz w:val="22"/>
        </w:rPr>
      </w:pPr>
      <w:r w:rsidRPr="00991F83">
        <w:rPr>
          <w:rFonts w:cstheme="minorHAnsi"/>
          <w:b/>
          <w:bCs/>
          <w:color w:val="333399"/>
        </w:rPr>
        <w:t>CAHIER DES CLAUSES TECHNIQUES PARTICULIERES</w:t>
      </w:r>
    </w:p>
    <w:p w14:paraId="5A569EF7" w14:textId="2C28A81B"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rPr>
      </w:pPr>
      <w:r w:rsidRPr="00991F83">
        <w:rPr>
          <w:rFonts w:cstheme="minorHAnsi"/>
          <w:b/>
          <w:bCs/>
          <w:color w:val="333399"/>
        </w:rPr>
        <w:t>Personne publique :</w:t>
      </w:r>
    </w:p>
    <w:p w14:paraId="481D5900" w14:textId="77777777"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rPr>
      </w:pPr>
      <w:r w:rsidRPr="00991F83">
        <w:rPr>
          <w:rFonts w:cstheme="minorHAnsi"/>
          <w:b/>
          <w:bCs/>
          <w:color w:val="333399"/>
        </w:rPr>
        <w:t>CAISSE NATIONALE DE L'ASSURANCE MALADIE</w:t>
      </w:r>
    </w:p>
    <w:p w14:paraId="28EC24BA" w14:textId="77777777"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rPr>
      </w:pPr>
      <w:r w:rsidRPr="00991F83">
        <w:rPr>
          <w:rFonts w:cstheme="minorHAnsi"/>
          <w:b/>
          <w:bCs/>
          <w:color w:val="333399"/>
        </w:rPr>
        <w:t>(Cnam)</w:t>
      </w:r>
    </w:p>
    <w:p w14:paraId="0649B13D" w14:textId="77777777"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rPr>
      </w:pPr>
      <w:r w:rsidRPr="00991F83">
        <w:rPr>
          <w:rFonts w:cstheme="minorHAnsi"/>
          <w:b/>
          <w:bCs/>
          <w:color w:val="333399"/>
        </w:rPr>
        <w:t>50, avenue du Professeur André LEMIERRE</w:t>
      </w:r>
    </w:p>
    <w:p w14:paraId="54213771" w14:textId="77777777"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rPr>
      </w:pPr>
      <w:r w:rsidRPr="00991F83">
        <w:rPr>
          <w:rFonts w:cstheme="minorHAnsi"/>
          <w:b/>
          <w:bCs/>
          <w:color w:val="333399"/>
        </w:rPr>
        <w:t>75986 PARIS CEDEX 20</w:t>
      </w:r>
    </w:p>
    <w:p w14:paraId="1958D26E" w14:textId="77777777"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rPr>
      </w:pPr>
      <w:r w:rsidRPr="00991F83">
        <w:rPr>
          <w:rFonts w:cstheme="minorHAnsi"/>
          <w:b/>
          <w:bCs/>
          <w:color w:val="333399"/>
        </w:rPr>
        <w:t>France</w:t>
      </w:r>
    </w:p>
    <w:p w14:paraId="7F8D7A68" w14:textId="77777777" w:rsidR="009D0466" w:rsidRPr="00991F83" w:rsidRDefault="009D0466" w:rsidP="009D0466">
      <w:pPr>
        <w:spacing w:before="480"/>
        <w:jc w:val="both"/>
        <w:rPr>
          <w:rFonts w:cstheme="minorHAnsi"/>
        </w:rPr>
      </w:pPr>
    </w:p>
    <w:p w14:paraId="719DEDAD" w14:textId="42B9DB91"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spacing w:line="360" w:lineRule="auto"/>
        <w:jc w:val="center"/>
        <w:rPr>
          <w:rFonts w:cstheme="minorHAnsi"/>
          <w:b/>
          <w:bCs/>
          <w:color w:val="333399"/>
        </w:rPr>
      </w:pPr>
      <w:r w:rsidRPr="00991F83">
        <w:rPr>
          <w:rFonts w:cstheme="minorHAnsi"/>
          <w:b/>
          <w:bCs/>
          <w:color w:val="333399"/>
        </w:rPr>
        <w:t xml:space="preserve">ACCORD CADRE N° </w:t>
      </w:r>
      <w:r w:rsidR="00A64A22">
        <w:rPr>
          <w:rFonts w:cstheme="minorHAnsi"/>
          <w:b/>
          <w:bCs/>
          <w:color w:val="333399"/>
        </w:rPr>
        <w:t>AC.2025.2034</w:t>
      </w:r>
      <w:r w:rsidR="0054043A">
        <w:rPr>
          <w:rStyle w:val="Appelnotedebasdep"/>
          <w:rFonts w:cstheme="minorHAnsi"/>
          <w:b/>
          <w:bCs/>
          <w:color w:val="333399"/>
        </w:rPr>
        <w:footnoteReference w:id="1"/>
      </w:r>
    </w:p>
    <w:p w14:paraId="52B3F677" w14:textId="1BE57C0F" w:rsidR="009D0466" w:rsidRPr="00991F83" w:rsidRDefault="009D0466"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rPr>
      </w:pPr>
      <w:r w:rsidRPr="00991F83">
        <w:rPr>
          <w:rFonts w:cstheme="minorHAnsi"/>
          <w:b/>
          <w:bCs/>
          <w:color w:val="333399"/>
        </w:rPr>
        <w:t>Acquisition de serveurs X86 et prestations associées</w:t>
      </w:r>
    </w:p>
    <w:p w14:paraId="5924BCB1" w14:textId="7306A4C6" w:rsidR="009D0466" w:rsidRPr="00991F83" w:rsidRDefault="00182BC9" w:rsidP="009D0466">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rPr>
      </w:pPr>
      <w:r w:rsidRPr="00991F83">
        <w:rPr>
          <w:rFonts w:cstheme="minorHAnsi"/>
          <w:b/>
          <w:bCs/>
          <w:color w:val="333399"/>
        </w:rPr>
        <w:t>Lot</w:t>
      </w:r>
      <w:r w:rsidR="000B4791" w:rsidRPr="00991F83">
        <w:rPr>
          <w:rFonts w:cstheme="minorHAnsi"/>
          <w:b/>
          <w:bCs/>
          <w:color w:val="333399"/>
        </w:rPr>
        <w:t xml:space="preserve"> </w:t>
      </w:r>
      <w:r w:rsidRPr="00991F83">
        <w:rPr>
          <w:rFonts w:cstheme="minorHAnsi"/>
          <w:b/>
          <w:bCs/>
          <w:color w:val="333399"/>
        </w:rPr>
        <w:t xml:space="preserve">1 </w:t>
      </w:r>
      <w:r w:rsidR="00E2240B">
        <w:rPr>
          <w:rFonts w:cstheme="minorHAnsi"/>
          <w:b/>
          <w:bCs/>
          <w:color w:val="333399"/>
        </w:rPr>
        <w:t xml:space="preserve">- </w:t>
      </w:r>
      <w:r w:rsidR="00B2073F">
        <w:rPr>
          <w:rFonts w:cstheme="minorHAnsi"/>
          <w:b/>
          <w:bCs/>
          <w:color w:val="333399"/>
        </w:rPr>
        <w:t xml:space="preserve"> </w:t>
      </w:r>
      <w:r w:rsidRPr="00991F83">
        <w:rPr>
          <w:rFonts w:cstheme="minorHAnsi"/>
          <w:b/>
          <w:bCs/>
          <w:color w:val="333399"/>
        </w:rPr>
        <w:t>Organisme</w:t>
      </w:r>
      <w:r w:rsidR="00A578E4">
        <w:rPr>
          <w:rFonts w:cstheme="minorHAnsi"/>
          <w:b/>
          <w:bCs/>
          <w:color w:val="333399"/>
        </w:rPr>
        <w:t>s</w:t>
      </w:r>
      <w:r w:rsidRPr="00991F83">
        <w:rPr>
          <w:rFonts w:cstheme="minorHAnsi"/>
          <w:b/>
          <w:bCs/>
          <w:color w:val="333399"/>
        </w:rPr>
        <w:t> </w:t>
      </w:r>
    </w:p>
    <w:p w14:paraId="7167C191" w14:textId="77777777" w:rsidR="009D0466" w:rsidRPr="00991F83" w:rsidRDefault="009D0466" w:rsidP="009D0466">
      <w:pPr>
        <w:rPr>
          <w:rFonts w:cstheme="minorHAnsi"/>
          <w:b/>
        </w:rPr>
      </w:pPr>
      <w:r w:rsidRPr="00991F83">
        <w:rPr>
          <w:rFonts w:cstheme="minorHAnsi"/>
          <w:b/>
        </w:rPr>
        <w:br w:type="page"/>
      </w:r>
    </w:p>
    <w:p w14:paraId="7653123B" w14:textId="77777777" w:rsidR="006F58C8" w:rsidRPr="00991F83" w:rsidRDefault="006F58C8">
      <w:pPr>
        <w:pStyle w:val="Pieddepage"/>
        <w:ind w:right="360"/>
        <w:rPr>
          <w:rFonts w:asciiTheme="minorHAnsi" w:hAnsiTheme="minorHAnsi" w:cstheme="minorHAnsi"/>
          <w:sz w:val="22"/>
          <w:szCs w:val="22"/>
        </w:rPr>
        <w:sectPr w:rsidR="006F58C8" w:rsidRPr="00991F83">
          <w:footerReference w:type="first" r:id="rId12"/>
          <w:pgSz w:w="11906" w:h="16838"/>
          <w:pgMar w:top="1491" w:right="1797" w:bottom="777" w:left="1418" w:header="0" w:footer="0" w:gutter="0"/>
          <w:cols w:space="720"/>
          <w:formProt w:val="0"/>
          <w:titlePg/>
          <w:docGrid w:linePitch="240"/>
        </w:sectPr>
      </w:pPr>
    </w:p>
    <w:p w14:paraId="6BEF64DB" w14:textId="77777777" w:rsidR="006F58C8" w:rsidRPr="00991F83" w:rsidRDefault="00FC1E89" w:rsidP="00774686">
      <w:pPr>
        <w:pStyle w:val="Titredetabledesmatires"/>
        <w:pBdr>
          <w:top w:val="none" w:sz="0" w:space="0" w:color="auto"/>
          <w:left w:val="none" w:sz="0" w:space="0" w:color="auto"/>
          <w:bottom w:val="none" w:sz="0" w:space="0" w:color="auto"/>
          <w:right w:val="none" w:sz="0" w:space="0" w:color="auto"/>
        </w:pBdr>
        <w:jc w:val="center"/>
        <w:rPr>
          <w:rFonts w:asciiTheme="minorHAnsi" w:hAnsiTheme="minorHAnsi" w:cstheme="minorHAnsi"/>
          <w:sz w:val="22"/>
          <w:szCs w:val="22"/>
        </w:rPr>
      </w:pPr>
      <w:bookmarkStart w:id="0" w:name="_Toc201069587"/>
      <w:r w:rsidRPr="00991F83">
        <w:rPr>
          <w:rFonts w:asciiTheme="minorHAnsi" w:hAnsiTheme="minorHAnsi" w:cstheme="minorHAnsi"/>
          <w:sz w:val="22"/>
          <w:szCs w:val="22"/>
        </w:rPr>
        <w:lastRenderedPageBreak/>
        <w:t>Table des matières</w:t>
      </w:r>
      <w:bookmarkEnd w:id="0"/>
    </w:p>
    <w:p w14:paraId="0D0AB881" w14:textId="7B74F771" w:rsidR="00B6150B" w:rsidRDefault="00FC1E89">
      <w:pPr>
        <w:pStyle w:val="TM1"/>
        <w:tabs>
          <w:tab w:val="right" w:leader="dot" w:pos="9060"/>
        </w:tabs>
        <w:rPr>
          <w:noProof/>
        </w:rPr>
      </w:pPr>
      <w:r w:rsidRPr="00991F83">
        <w:rPr>
          <w:rFonts w:cstheme="minorHAnsi"/>
        </w:rPr>
        <w:fldChar w:fldCharType="begin"/>
      </w:r>
      <w:r w:rsidRPr="00991F83">
        <w:rPr>
          <w:rFonts w:cstheme="minorHAnsi"/>
        </w:rPr>
        <w:instrText>TOC</w:instrText>
      </w:r>
      <w:r w:rsidRPr="00991F83">
        <w:rPr>
          <w:rFonts w:cstheme="minorHAnsi"/>
        </w:rPr>
        <w:fldChar w:fldCharType="separate"/>
      </w:r>
      <w:r w:rsidR="00B6150B" w:rsidRPr="008E12B1">
        <w:rPr>
          <w:rFonts w:cstheme="minorHAnsi"/>
          <w:noProof/>
        </w:rPr>
        <w:t>Table des matières</w:t>
      </w:r>
      <w:r w:rsidR="00B6150B">
        <w:rPr>
          <w:noProof/>
        </w:rPr>
        <w:tab/>
      </w:r>
      <w:r w:rsidR="00B6150B">
        <w:rPr>
          <w:noProof/>
        </w:rPr>
        <w:fldChar w:fldCharType="begin"/>
      </w:r>
      <w:r w:rsidR="00B6150B">
        <w:rPr>
          <w:noProof/>
        </w:rPr>
        <w:instrText xml:space="preserve"> PAGEREF _Toc201069587 \h </w:instrText>
      </w:r>
      <w:r w:rsidR="00B6150B">
        <w:rPr>
          <w:noProof/>
        </w:rPr>
      </w:r>
      <w:r w:rsidR="00B6150B">
        <w:rPr>
          <w:noProof/>
        </w:rPr>
        <w:fldChar w:fldCharType="separate"/>
      </w:r>
      <w:r w:rsidR="00B6150B">
        <w:rPr>
          <w:noProof/>
        </w:rPr>
        <w:t>2</w:t>
      </w:r>
      <w:r w:rsidR="00B6150B">
        <w:rPr>
          <w:noProof/>
        </w:rPr>
        <w:fldChar w:fldCharType="end"/>
      </w:r>
    </w:p>
    <w:p w14:paraId="6F54DA0B" w14:textId="16EDDA48" w:rsidR="00B6150B" w:rsidRDefault="00B6150B">
      <w:pPr>
        <w:pStyle w:val="TM1"/>
        <w:tabs>
          <w:tab w:val="left" w:pos="440"/>
          <w:tab w:val="right" w:leader="dot" w:pos="9060"/>
        </w:tabs>
        <w:rPr>
          <w:noProof/>
        </w:rPr>
      </w:pPr>
      <w:r w:rsidRPr="008E12B1">
        <w:rPr>
          <w:rFonts w:cstheme="minorHAnsi"/>
          <w:noProof/>
          <w:color w:val="17365D" w:themeColor="text2" w:themeShade="BF"/>
        </w:rPr>
        <w:t>1</w:t>
      </w:r>
      <w:r>
        <w:rPr>
          <w:noProof/>
        </w:rPr>
        <w:tab/>
      </w:r>
      <w:r w:rsidRPr="008E12B1">
        <w:rPr>
          <w:rFonts w:cstheme="minorHAnsi"/>
          <w:noProof/>
          <w:color w:val="17365D" w:themeColor="text2" w:themeShade="BF"/>
        </w:rPr>
        <w:t>Contexte</w:t>
      </w:r>
      <w:r>
        <w:rPr>
          <w:noProof/>
        </w:rPr>
        <w:tab/>
      </w:r>
      <w:r>
        <w:rPr>
          <w:noProof/>
        </w:rPr>
        <w:fldChar w:fldCharType="begin"/>
      </w:r>
      <w:r>
        <w:rPr>
          <w:noProof/>
        </w:rPr>
        <w:instrText xml:space="preserve"> PAGEREF _Toc201069588 \h </w:instrText>
      </w:r>
      <w:r>
        <w:rPr>
          <w:noProof/>
        </w:rPr>
      </w:r>
      <w:r>
        <w:rPr>
          <w:noProof/>
        </w:rPr>
        <w:fldChar w:fldCharType="separate"/>
      </w:r>
      <w:r>
        <w:rPr>
          <w:noProof/>
        </w:rPr>
        <w:t>5</w:t>
      </w:r>
      <w:r>
        <w:rPr>
          <w:noProof/>
        </w:rPr>
        <w:fldChar w:fldCharType="end"/>
      </w:r>
    </w:p>
    <w:p w14:paraId="253DC625" w14:textId="53759D53"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1.1</w:t>
      </w:r>
      <w:r>
        <w:rPr>
          <w:noProof/>
        </w:rPr>
        <w:tab/>
        <w:t>Présentation du réseau de l’Assurance Maladie.</w:t>
      </w:r>
      <w:r>
        <w:rPr>
          <w:noProof/>
        </w:rPr>
        <w:tab/>
      </w:r>
      <w:r>
        <w:rPr>
          <w:noProof/>
        </w:rPr>
        <w:fldChar w:fldCharType="begin"/>
      </w:r>
      <w:r>
        <w:rPr>
          <w:noProof/>
        </w:rPr>
        <w:instrText xml:space="preserve"> PAGEREF _Toc201069589 \h </w:instrText>
      </w:r>
      <w:r>
        <w:rPr>
          <w:noProof/>
        </w:rPr>
      </w:r>
      <w:r>
        <w:rPr>
          <w:noProof/>
        </w:rPr>
        <w:fldChar w:fldCharType="separate"/>
      </w:r>
      <w:r>
        <w:rPr>
          <w:noProof/>
        </w:rPr>
        <w:t>5</w:t>
      </w:r>
      <w:r>
        <w:rPr>
          <w:noProof/>
        </w:rPr>
        <w:fldChar w:fldCharType="end"/>
      </w:r>
    </w:p>
    <w:p w14:paraId="4DE72D84" w14:textId="325A2883"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1.2</w:t>
      </w:r>
      <w:r>
        <w:rPr>
          <w:noProof/>
        </w:rPr>
        <w:tab/>
        <w:t>Présentation générale de la Cnam.</w:t>
      </w:r>
      <w:r>
        <w:rPr>
          <w:noProof/>
        </w:rPr>
        <w:tab/>
      </w:r>
      <w:r>
        <w:rPr>
          <w:noProof/>
        </w:rPr>
        <w:fldChar w:fldCharType="begin"/>
      </w:r>
      <w:r>
        <w:rPr>
          <w:noProof/>
        </w:rPr>
        <w:instrText xml:space="preserve"> PAGEREF _Toc201069590 \h </w:instrText>
      </w:r>
      <w:r>
        <w:rPr>
          <w:noProof/>
        </w:rPr>
      </w:r>
      <w:r>
        <w:rPr>
          <w:noProof/>
        </w:rPr>
        <w:fldChar w:fldCharType="separate"/>
      </w:r>
      <w:r>
        <w:rPr>
          <w:noProof/>
        </w:rPr>
        <w:t>5</w:t>
      </w:r>
      <w:r>
        <w:rPr>
          <w:noProof/>
        </w:rPr>
        <w:fldChar w:fldCharType="end"/>
      </w:r>
    </w:p>
    <w:p w14:paraId="38CA0402" w14:textId="12F82C33"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1.3</w:t>
      </w:r>
      <w:r>
        <w:rPr>
          <w:noProof/>
        </w:rPr>
        <w:tab/>
        <w:t>Présentation de la Direction Déléguée des Systèmes d’Information (DDSI).</w:t>
      </w:r>
      <w:r>
        <w:rPr>
          <w:noProof/>
        </w:rPr>
        <w:tab/>
      </w:r>
      <w:r>
        <w:rPr>
          <w:noProof/>
        </w:rPr>
        <w:fldChar w:fldCharType="begin"/>
      </w:r>
      <w:r>
        <w:rPr>
          <w:noProof/>
        </w:rPr>
        <w:instrText xml:space="preserve"> PAGEREF _Toc201069591 \h </w:instrText>
      </w:r>
      <w:r>
        <w:rPr>
          <w:noProof/>
        </w:rPr>
      </w:r>
      <w:r>
        <w:rPr>
          <w:noProof/>
        </w:rPr>
        <w:fldChar w:fldCharType="separate"/>
      </w:r>
      <w:r>
        <w:rPr>
          <w:noProof/>
        </w:rPr>
        <w:t>6</w:t>
      </w:r>
      <w:r>
        <w:rPr>
          <w:noProof/>
        </w:rPr>
        <w:fldChar w:fldCharType="end"/>
      </w:r>
    </w:p>
    <w:p w14:paraId="39089F83" w14:textId="6A8FD973" w:rsidR="00B6150B" w:rsidRDefault="00B6150B">
      <w:pPr>
        <w:pStyle w:val="TM1"/>
        <w:tabs>
          <w:tab w:val="left" w:pos="440"/>
          <w:tab w:val="right" w:leader="dot" w:pos="9060"/>
        </w:tabs>
        <w:rPr>
          <w:noProof/>
        </w:rPr>
      </w:pPr>
      <w:r w:rsidRPr="008E12B1">
        <w:rPr>
          <w:rFonts w:cstheme="minorHAnsi"/>
          <w:noProof/>
          <w:color w:val="17365D" w:themeColor="text2" w:themeShade="BF"/>
        </w:rPr>
        <w:t>2</w:t>
      </w:r>
      <w:r>
        <w:rPr>
          <w:noProof/>
        </w:rPr>
        <w:tab/>
      </w:r>
      <w:r w:rsidRPr="008E12B1">
        <w:rPr>
          <w:rFonts w:cstheme="minorHAnsi"/>
          <w:noProof/>
          <w:color w:val="17365D" w:themeColor="text2" w:themeShade="BF"/>
        </w:rPr>
        <w:t>Les Bundles</w:t>
      </w:r>
      <w:r>
        <w:rPr>
          <w:noProof/>
        </w:rPr>
        <w:tab/>
      </w:r>
      <w:r>
        <w:rPr>
          <w:noProof/>
        </w:rPr>
        <w:fldChar w:fldCharType="begin"/>
      </w:r>
      <w:r>
        <w:rPr>
          <w:noProof/>
        </w:rPr>
        <w:instrText xml:space="preserve"> PAGEREF _Toc201069592 \h </w:instrText>
      </w:r>
      <w:r>
        <w:rPr>
          <w:noProof/>
        </w:rPr>
      </w:r>
      <w:r>
        <w:rPr>
          <w:noProof/>
        </w:rPr>
        <w:fldChar w:fldCharType="separate"/>
      </w:r>
      <w:r>
        <w:rPr>
          <w:noProof/>
        </w:rPr>
        <w:t>10</w:t>
      </w:r>
      <w:r>
        <w:rPr>
          <w:noProof/>
        </w:rPr>
        <w:fldChar w:fldCharType="end"/>
      </w:r>
    </w:p>
    <w:p w14:paraId="1ADC35D1" w14:textId="34BFE1E1"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2.1</w:t>
      </w:r>
      <w:r>
        <w:rPr>
          <w:noProof/>
        </w:rPr>
        <w:tab/>
        <w:t>Terminologie des serveurs</w:t>
      </w:r>
      <w:r>
        <w:rPr>
          <w:noProof/>
        </w:rPr>
        <w:tab/>
      </w:r>
      <w:r>
        <w:rPr>
          <w:noProof/>
        </w:rPr>
        <w:fldChar w:fldCharType="begin"/>
      </w:r>
      <w:r>
        <w:rPr>
          <w:noProof/>
        </w:rPr>
        <w:instrText xml:space="preserve"> PAGEREF _Toc201069593 \h </w:instrText>
      </w:r>
      <w:r>
        <w:rPr>
          <w:noProof/>
        </w:rPr>
      </w:r>
      <w:r>
        <w:rPr>
          <w:noProof/>
        </w:rPr>
        <w:fldChar w:fldCharType="separate"/>
      </w:r>
      <w:r>
        <w:rPr>
          <w:noProof/>
        </w:rPr>
        <w:t>10</w:t>
      </w:r>
      <w:r>
        <w:rPr>
          <w:noProof/>
        </w:rPr>
        <w:fldChar w:fldCharType="end"/>
      </w:r>
    </w:p>
    <w:p w14:paraId="0D094282" w14:textId="36486AB5"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2.2</w:t>
      </w:r>
      <w:r>
        <w:rPr>
          <w:noProof/>
        </w:rPr>
        <w:tab/>
        <w:t>Spécifications techniques</w:t>
      </w:r>
      <w:r>
        <w:rPr>
          <w:noProof/>
        </w:rPr>
        <w:tab/>
      </w:r>
      <w:r>
        <w:rPr>
          <w:noProof/>
        </w:rPr>
        <w:fldChar w:fldCharType="begin"/>
      </w:r>
      <w:r>
        <w:rPr>
          <w:noProof/>
        </w:rPr>
        <w:instrText xml:space="preserve"> PAGEREF _Toc201069594 \h </w:instrText>
      </w:r>
      <w:r>
        <w:rPr>
          <w:noProof/>
        </w:rPr>
      </w:r>
      <w:r>
        <w:rPr>
          <w:noProof/>
        </w:rPr>
        <w:fldChar w:fldCharType="separate"/>
      </w:r>
      <w:r>
        <w:rPr>
          <w:noProof/>
        </w:rPr>
        <w:t>10</w:t>
      </w:r>
      <w:r>
        <w:rPr>
          <w:noProof/>
        </w:rPr>
        <w:fldChar w:fldCharType="end"/>
      </w:r>
    </w:p>
    <w:p w14:paraId="374935D1" w14:textId="0F459061" w:rsidR="00B6150B" w:rsidRDefault="00B6150B">
      <w:pPr>
        <w:pStyle w:val="TM1"/>
        <w:tabs>
          <w:tab w:val="left" w:pos="440"/>
          <w:tab w:val="right" w:leader="dot" w:pos="9060"/>
        </w:tabs>
        <w:rPr>
          <w:noProof/>
        </w:rPr>
      </w:pPr>
      <w:r w:rsidRPr="008E12B1">
        <w:rPr>
          <w:rFonts w:cstheme="minorHAnsi"/>
          <w:noProof/>
          <w:color w:val="17365D" w:themeColor="text2" w:themeShade="BF"/>
        </w:rPr>
        <w:t>3</w:t>
      </w:r>
      <w:r>
        <w:rPr>
          <w:noProof/>
        </w:rPr>
        <w:tab/>
      </w:r>
      <w:r w:rsidRPr="008E12B1">
        <w:rPr>
          <w:rFonts w:cstheme="minorHAnsi"/>
          <w:noProof/>
          <w:color w:val="17365D" w:themeColor="text2" w:themeShade="BF"/>
        </w:rPr>
        <w:t>Descriptif des serveurs</w:t>
      </w:r>
      <w:r>
        <w:rPr>
          <w:noProof/>
        </w:rPr>
        <w:tab/>
      </w:r>
      <w:r>
        <w:rPr>
          <w:noProof/>
        </w:rPr>
        <w:fldChar w:fldCharType="begin"/>
      </w:r>
      <w:r>
        <w:rPr>
          <w:noProof/>
        </w:rPr>
        <w:instrText xml:space="preserve"> PAGEREF _Toc201069595 \h </w:instrText>
      </w:r>
      <w:r>
        <w:rPr>
          <w:noProof/>
        </w:rPr>
      </w:r>
      <w:r>
        <w:rPr>
          <w:noProof/>
        </w:rPr>
        <w:fldChar w:fldCharType="separate"/>
      </w:r>
      <w:r>
        <w:rPr>
          <w:noProof/>
        </w:rPr>
        <w:t>13</w:t>
      </w:r>
      <w:r>
        <w:rPr>
          <w:noProof/>
        </w:rPr>
        <w:fldChar w:fldCharType="end"/>
      </w:r>
    </w:p>
    <w:p w14:paraId="0EA25C6F" w14:textId="298ECC5E"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3.1</w:t>
      </w:r>
      <w:r>
        <w:rPr>
          <w:noProof/>
        </w:rPr>
        <w:tab/>
        <w:t>Généralités</w:t>
      </w:r>
      <w:r>
        <w:rPr>
          <w:noProof/>
        </w:rPr>
        <w:tab/>
      </w:r>
      <w:r>
        <w:rPr>
          <w:noProof/>
        </w:rPr>
        <w:fldChar w:fldCharType="begin"/>
      </w:r>
      <w:r>
        <w:rPr>
          <w:noProof/>
        </w:rPr>
        <w:instrText xml:space="preserve"> PAGEREF _Toc201069596 \h </w:instrText>
      </w:r>
      <w:r>
        <w:rPr>
          <w:noProof/>
        </w:rPr>
      </w:r>
      <w:r>
        <w:rPr>
          <w:noProof/>
        </w:rPr>
        <w:fldChar w:fldCharType="separate"/>
      </w:r>
      <w:r>
        <w:rPr>
          <w:noProof/>
        </w:rPr>
        <w:t>13</w:t>
      </w:r>
      <w:r>
        <w:rPr>
          <w:noProof/>
        </w:rPr>
        <w:fldChar w:fldCharType="end"/>
      </w:r>
    </w:p>
    <w:p w14:paraId="05C0C912" w14:textId="75A665F6"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3.2</w:t>
      </w:r>
      <w:r>
        <w:rPr>
          <w:noProof/>
        </w:rPr>
        <w:tab/>
        <w:t>Synthèse des configurations matérielles</w:t>
      </w:r>
      <w:r>
        <w:rPr>
          <w:noProof/>
        </w:rPr>
        <w:tab/>
      </w:r>
      <w:r>
        <w:rPr>
          <w:noProof/>
        </w:rPr>
        <w:fldChar w:fldCharType="begin"/>
      </w:r>
      <w:r>
        <w:rPr>
          <w:noProof/>
        </w:rPr>
        <w:instrText xml:space="preserve"> PAGEREF _Toc201069597 \h </w:instrText>
      </w:r>
      <w:r>
        <w:rPr>
          <w:noProof/>
        </w:rPr>
      </w:r>
      <w:r>
        <w:rPr>
          <w:noProof/>
        </w:rPr>
        <w:fldChar w:fldCharType="separate"/>
      </w:r>
      <w:r>
        <w:rPr>
          <w:noProof/>
        </w:rPr>
        <w:t>16</w:t>
      </w:r>
      <w:r>
        <w:rPr>
          <w:noProof/>
        </w:rPr>
        <w:fldChar w:fldCharType="end"/>
      </w:r>
    </w:p>
    <w:p w14:paraId="4FEE7A99" w14:textId="4681DA98" w:rsidR="00B6150B" w:rsidRDefault="00B6150B">
      <w:pPr>
        <w:pStyle w:val="TM2"/>
        <w:tabs>
          <w:tab w:val="left" w:pos="1100"/>
          <w:tab w:val="right" w:leader="dot" w:pos="9060"/>
        </w:tabs>
        <w:rPr>
          <w:noProof/>
        </w:rPr>
      </w:pPr>
      <w:r>
        <w:rPr>
          <w:noProof/>
        </w:rPr>
        <w:t>3.2.1</w:t>
      </w:r>
      <w:r>
        <w:rPr>
          <w:noProof/>
        </w:rPr>
        <w:tab/>
        <w:t>Bundle AMBOX</w:t>
      </w:r>
      <w:r>
        <w:rPr>
          <w:noProof/>
        </w:rPr>
        <w:tab/>
      </w:r>
      <w:r>
        <w:rPr>
          <w:noProof/>
        </w:rPr>
        <w:fldChar w:fldCharType="begin"/>
      </w:r>
      <w:r>
        <w:rPr>
          <w:noProof/>
        </w:rPr>
        <w:instrText xml:space="preserve"> PAGEREF _Toc201069598 \h </w:instrText>
      </w:r>
      <w:r>
        <w:rPr>
          <w:noProof/>
        </w:rPr>
      </w:r>
      <w:r>
        <w:rPr>
          <w:noProof/>
        </w:rPr>
        <w:fldChar w:fldCharType="separate"/>
      </w:r>
      <w:r>
        <w:rPr>
          <w:noProof/>
        </w:rPr>
        <w:t>16</w:t>
      </w:r>
      <w:r>
        <w:rPr>
          <w:noProof/>
        </w:rPr>
        <w:fldChar w:fldCharType="end"/>
      </w:r>
    </w:p>
    <w:p w14:paraId="0AE22F3B" w14:textId="590CC1DC" w:rsidR="00B6150B" w:rsidRDefault="00B6150B">
      <w:pPr>
        <w:pStyle w:val="TM2"/>
        <w:tabs>
          <w:tab w:val="left" w:pos="1100"/>
          <w:tab w:val="right" w:leader="dot" w:pos="9060"/>
        </w:tabs>
        <w:rPr>
          <w:noProof/>
        </w:rPr>
      </w:pPr>
      <w:r>
        <w:rPr>
          <w:noProof/>
        </w:rPr>
        <w:t>3.2.2</w:t>
      </w:r>
      <w:r>
        <w:rPr>
          <w:noProof/>
        </w:rPr>
        <w:tab/>
        <w:t>Bundle STD</w:t>
      </w:r>
      <w:r>
        <w:rPr>
          <w:noProof/>
        </w:rPr>
        <w:tab/>
      </w:r>
      <w:r>
        <w:rPr>
          <w:noProof/>
        </w:rPr>
        <w:fldChar w:fldCharType="begin"/>
      </w:r>
      <w:r>
        <w:rPr>
          <w:noProof/>
        </w:rPr>
        <w:instrText xml:space="preserve"> PAGEREF _Toc201069599 \h </w:instrText>
      </w:r>
      <w:r>
        <w:rPr>
          <w:noProof/>
        </w:rPr>
      </w:r>
      <w:r>
        <w:rPr>
          <w:noProof/>
        </w:rPr>
        <w:fldChar w:fldCharType="separate"/>
      </w:r>
      <w:r>
        <w:rPr>
          <w:noProof/>
        </w:rPr>
        <w:t>18</w:t>
      </w:r>
      <w:r>
        <w:rPr>
          <w:noProof/>
        </w:rPr>
        <w:fldChar w:fldCharType="end"/>
      </w:r>
    </w:p>
    <w:p w14:paraId="223A9046" w14:textId="3008ACEB" w:rsidR="00B6150B" w:rsidRDefault="00B6150B">
      <w:pPr>
        <w:pStyle w:val="TM2"/>
        <w:tabs>
          <w:tab w:val="left" w:pos="1100"/>
          <w:tab w:val="right" w:leader="dot" w:pos="9060"/>
        </w:tabs>
        <w:rPr>
          <w:noProof/>
        </w:rPr>
      </w:pPr>
      <w:r w:rsidRPr="008E12B1">
        <w:rPr>
          <w:noProof/>
        </w:rPr>
        <w:t>3.2.3</w:t>
      </w:r>
      <w:r>
        <w:rPr>
          <w:noProof/>
        </w:rPr>
        <w:tab/>
        <w:t>Bundle APP</w:t>
      </w:r>
      <w:r>
        <w:rPr>
          <w:noProof/>
        </w:rPr>
        <w:tab/>
      </w:r>
      <w:r>
        <w:rPr>
          <w:noProof/>
        </w:rPr>
        <w:fldChar w:fldCharType="begin"/>
      </w:r>
      <w:r>
        <w:rPr>
          <w:noProof/>
        </w:rPr>
        <w:instrText xml:space="preserve"> PAGEREF _Toc201069600 \h </w:instrText>
      </w:r>
      <w:r>
        <w:rPr>
          <w:noProof/>
        </w:rPr>
      </w:r>
      <w:r>
        <w:rPr>
          <w:noProof/>
        </w:rPr>
        <w:fldChar w:fldCharType="separate"/>
      </w:r>
      <w:r>
        <w:rPr>
          <w:noProof/>
        </w:rPr>
        <w:t>20</w:t>
      </w:r>
      <w:r>
        <w:rPr>
          <w:noProof/>
        </w:rPr>
        <w:fldChar w:fldCharType="end"/>
      </w:r>
    </w:p>
    <w:p w14:paraId="3BBD9CDB" w14:textId="0F6686D5" w:rsidR="00B6150B" w:rsidRDefault="00B6150B">
      <w:pPr>
        <w:pStyle w:val="TM2"/>
        <w:tabs>
          <w:tab w:val="left" w:pos="1100"/>
          <w:tab w:val="right" w:leader="dot" w:pos="9060"/>
        </w:tabs>
        <w:rPr>
          <w:noProof/>
        </w:rPr>
      </w:pPr>
      <w:r>
        <w:rPr>
          <w:noProof/>
        </w:rPr>
        <w:t>3.2.4</w:t>
      </w:r>
      <w:r>
        <w:rPr>
          <w:noProof/>
        </w:rPr>
        <w:tab/>
        <w:t>BUNDLE EVOL</w:t>
      </w:r>
      <w:r>
        <w:rPr>
          <w:noProof/>
        </w:rPr>
        <w:tab/>
      </w:r>
      <w:r>
        <w:rPr>
          <w:noProof/>
        </w:rPr>
        <w:fldChar w:fldCharType="begin"/>
      </w:r>
      <w:r>
        <w:rPr>
          <w:noProof/>
        </w:rPr>
        <w:instrText xml:space="preserve"> PAGEREF _Toc201069601 \h </w:instrText>
      </w:r>
      <w:r>
        <w:rPr>
          <w:noProof/>
        </w:rPr>
      </w:r>
      <w:r>
        <w:rPr>
          <w:noProof/>
        </w:rPr>
        <w:fldChar w:fldCharType="separate"/>
      </w:r>
      <w:r>
        <w:rPr>
          <w:noProof/>
        </w:rPr>
        <w:t>22</w:t>
      </w:r>
      <w:r>
        <w:rPr>
          <w:noProof/>
        </w:rPr>
        <w:fldChar w:fldCharType="end"/>
      </w:r>
    </w:p>
    <w:p w14:paraId="743745B6" w14:textId="2BB335AA" w:rsidR="00B6150B" w:rsidRDefault="00B6150B">
      <w:pPr>
        <w:pStyle w:val="TM2"/>
        <w:tabs>
          <w:tab w:val="left" w:pos="1100"/>
          <w:tab w:val="right" w:leader="dot" w:pos="9060"/>
        </w:tabs>
        <w:rPr>
          <w:noProof/>
        </w:rPr>
      </w:pPr>
      <w:r>
        <w:rPr>
          <w:noProof/>
        </w:rPr>
        <w:t>3.2.5</w:t>
      </w:r>
      <w:r>
        <w:rPr>
          <w:noProof/>
        </w:rPr>
        <w:tab/>
        <w:t>BUNDLE ARC</w:t>
      </w:r>
      <w:r>
        <w:rPr>
          <w:noProof/>
        </w:rPr>
        <w:tab/>
      </w:r>
      <w:r>
        <w:rPr>
          <w:noProof/>
        </w:rPr>
        <w:fldChar w:fldCharType="begin"/>
      </w:r>
      <w:r>
        <w:rPr>
          <w:noProof/>
        </w:rPr>
        <w:instrText xml:space="preserve"> PAGEREF _Toc201069602 \h </w:instrText>
      </w:r>
      <w:r>
        <w:rPr>
          <w:noProof/>
        </w:rPr>
      </w:r>
      <w:r>
        <w:rPr>
          <w:noProof/>
        </w:rPr>
        <w:fldChar w:fldCharType="separate"/>
      </w:r>
      <w:r>
        <w:rPr>
          <w:noProof/>
        </w:rPr>
        <w:t>24</w:t>
      </w:r>
      <w:r>
        <w:rPr>
          <w:noProof/>
        </w:rPr>
        <w:fldChar w:fldCharType="end"/>
      </w:r>
    </w:p>
    <w:p w14:paraId="077A5440" w14:textId="3900B199" w:rsidR="00B6150B" w:rsidRDefault="00B6150B">
      <w:pPr>
        <w:pStyle w:val="TM1"/>
        <w:tabs>
          <w:tab w:val="left" w:pos="440"/>
          <w:tab w:val="right" w:leader="dot" w:pos="9060"/>
        </w:tabs>
        <w:rPr>
          <w:noProof/>
        </w:rPr>
      </w:pPr>
      <w:r w:rsidRPr="008E12B1">
        <w:rPr>
          <w:rFonts w:cstheme="minorHAnsi"/>
          <w:noProof/>
          <w:color w:val="17365D" w:themeColor="text2" w:themeShade="BF"/>
        </w:rPr>
        <w:t>4</w:t>
      </w:r>
      <w:r>
        <w:rPr>
          <w:noProof/>
        </w:rPr>
        <w:tab/>
      </w:r>
      <w:r w:rsidRPr="008E12B1">
        <w:rPr>
          <w:rFonts w:cstheme="minorHAnsi"/>
          <w:noProof/>
          <w:color w:val="17365D" w:themeColor="text2" w:themeShade="BF"/>
        </w:rPr>
        <w:t>Spécifications techniques environnementales</w:t>
      </w:r>
      <w:r>
        <w:rPr>
          <w:noProof/>
        </w:rPr>
        <w:tab/>
      </w:r>
      <w:r>
        <w:rPr>
          <w:noProof/>
        </w:rPr>
        <w:fldChar w:fldCharType="begin"/>
      </w:r>
      <w:r>
        <w:rPr>
          <w:noProof/>
        </w:rPr>
        <w:instrText xml:space="preserve"> PAGEREF _Toc201069603 \h </w:instrText>
      </w:r>
      <w:r>
        <w:rPr>
          <w:noProof/>
        </w:rPr>
      </w:r>
      <w:r>
        <w:rPr>
          <w:noProof/>
        </w:rPr>
        <w:fldChar w:fldCharType="separate"/>
      </w:r>
      <w:r>
        <w:rPr>
          <w:noProof/>
        </w:rPr>
        <w:t>25</w:t>
      </w:r>
      <w:r>
        <w:rPr>
          <w:noProof/>
        </w:rPr>
        <w:fldChar w:fldCharType="end"/>
      </w:r>
    </w:p>
    <w:p w14:paraId="7AFEDBE9" w14:textId="4A36E6AA"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4.1</w:t>
      </w:r>
      <w:r>
        <w:rPr>
          <w:noProof/>
        </w:rPr>
        <w:tab/>
        <w:t>La consommation électrique</w:t>
      </w:r>
      <w:r>
        <w:rPr>
          <w:noProof/>
        </w:rPr>
        <w:tab/>
      </w:r>
      <w:r>
        <w:rPr>
          <w:noProof/>
        </w:rPr>
        <w:fldChar w:fldCharType="begin"/>
      </w:r>
      <w:r>
        <w:rPr>
          <w:noProof/>
        </w:rPr>
        <w:instrText xml:space="preserve"> PAGEREF _Toc201069604 \h </w:instrText>
      </w:r>
      <w:r>
        <w:rPr>
          <w:noProof/>
        </w:rPr>
      </w:r>
      <w:r>
        <w:rPr>
          <w:noProof/>
        </w:rPr>
        <w:fldChar w:fldCharType="separate"/>
      </w:r>
      <w:r>
        <w:rPr>
          <w:noProof/>
        </w:rPr>
        <w:t>26</w:t>
      </w:r>
      <w:r>
        <w:rPr>
          <w:noProof/>
        </w:rPr>
        <w:fldChar w:fldCharType="end"/>
      </w:r>
    </w:p>
    <w:p w14:paraId="1E47707C" w14:textId="0485FEF5"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4.2</w:t>
      </w:r>
      <w:r>
        <w:rPr>
          <w:noProof/>
        </w:rPr>
        <w:tab/>
        <w:t>Dissipation calorifique</w:t>
      </w:r>
      <w:r>
        <w:rPr>
          <w:noProof/>
        </w:rPr>
        <w:tab/>
      </w:r>
      <w:r>
        <w:rPr>
          <w:noProof/>
        </w:rPr>
        <w:fldChar w:fldCharType="begin"/>
      </w:r>
      <w:r>
        <w:rPr>
          <w:noProof/>
        </w:rPr>
        <w:instrText xml:space="preserve"> PAGEREF _Toc201069605 \h </w:instrText>
      </w:r>
      <w:r>
        <w:rPr>
          <w:noProof/>
        </w:rPr>
      </w:r>
      <w:r>
        <w:rPr>
          <w:noProof/>
        </w:rPr>
        <w:fldChar w:fldCharType="separate"/>
      </w:r>
      <w:r>
        <w:rPr>
          <w:noProof/>
        </w:rPr>
        <w:t>26</w:t>
      </w:r>
      <w:r>
        <w:rPr>
          <w:noProof/>
        </w:rPr>
        <w:fldChar w:fldCharType="end"/>
      </w:r>
    </w:p>
    <w:p w14:paraId="35B2FBD2" w14:textId="6C1C6329"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4.3</w:t>
      </w:r>
      <w:r>
        <w:rPr>
          <w:noProof/>
        </w:rPr>
        <w:tab/>
        <w:t>Directive RoHS (Restriction sur l’usage de certaines substances dangereuses) ou équivalent</w:t>
      </w:r>
      <w:r>
        <w:rPr>
          <w:noProof/>
        </w:rPr>
        <w:tab/>
      </w:r>
      <w:r>
        <w:rPr>
          <w:noProof/>
        </w:rPr>
        <w:fldChar w:fldCharType="begin"/>
      </w:r>
      <w:r>
        <w:rPr>
          <w:noProof/>
        </w:rPr>
        <w:instrText xml:space="preserve"> PAGEREF _Toc201069606 \h </w:instrText>
      </w:r>
      <w:r>
        <w:rPr>
          <w:noProof/>
        </w:rPr>
      </w:r>
      <w:r>
        <w:rPr>
          <w:noProof/>
        </w:rPr>
        <w:fldChar w:fldCharType="separate"/>
      </w:r>
      <w:r>
        <w:rPr>
          <w:noProof/>
        </w:rPr>
        <w:t>27</w:t>
      </w:r>
      <w:r>
        <w:rPr>
          <w:noProof/>
        </w:rPr>
        <w:fldChar w:fldCharType="end"/>
      </w:r>
    </w:p>
    <w:p w14:paraId="2E7378AA" w14:textId="7D3DCDC8" w:rsidR="00B6150B" w:rsidRDefault="00B6150B">
      <w:pPr>
        <w:pStyle w:val="TM1"/>
        <w:tabs>
          <w:tab w:val="left" w:pos="440"/>
          <w:tab w:val="right" w:leader="dot" w:pos="9060"/>
        </w:tabs>
        <w:rPr>
          <w:noProof/>
        </w:rPr>
      </w:pPr>
      <w:r w:rsidRPr="008E12B1">
        <w:rPr>
          <w:rFonts w:cstheme="minorHAnsi"/>
          <w:noProof/>
          <w:color w:val="17365D" w:themeColor="text2" w:themeShade="BF"/>
        </w:rPr>
        <w:t>5</w:t>
      </w:r>
      <w:r>
        <w:rPr>
          <w:noProof/>
        </w:rPr>
        <w:tab/>
      </w:r>
      <w:r w:rsidRPr="008E12B1">
        <w:rPr>
          <w:rFonts w:cstheme="minorHAnsi"/>
          <w:noProof/>
          <w:color w:val="17365D" w:themeColor="text2" w:themeShade="BF"/>
        </w:rPr>
        <w:t>Accessoires</w:t>
      </w:r>
      <w:r>
        <w:rPr>
          <w:noProof/>
        </w:rPr>
        <w:tab/>
      </w:r>
      <w:r>
        <w:rPr>
          <w:noProof/>
        </w:rPr>
        <w:fldChar w:fldCharType="begin"/>
      </w:r>
      <w:r>
        <w:rPr>
          <w:noProof/>
        </w:rPr>
        <w:instrText xml:space="preserve"> PAGEREF _Toc201069607 \h </w:instrText>
      </w:r>
      <w:r>
        <w:rPr>
          <w:noProof/>
        </w:rPr>
      </w:r>
      <w:r>
        <w:rPr>
          <w:noProof/>
        </w:rPr>
        <w:fldChar w:fldCharType="separate"/>
      </w:r>
      <w:r>
        <w:rPr>
          <w:noProof/>
        </w:rPr>
        <w:t>27</w:t>
      </w:r>
      <w:r>
        <w:rPr>
          <w:noProof/>
        </w:rPr>
        <w:fldChar w:fldCharType="end"/>
      </w:r>
    </w:p>
    <w:p w14:paraId="1EE8CF47" w14:textId="6837F3FB"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5.1</w:t>
      </w:r>
      <w:r>
        <w:rPr>
          <w:noProof/>
        </w:rPr>
        <w:tab/>
        <w:t>Accessoires associés</w:t>
      </w:r>
      <w:r>
        <w:rPr>
          <w:noProof/>
        </w:rPr>
        <w:tab/>
      </w:r>
      <w:r>
        <w:rPr>
          <w:noProof/>
        </w:rPr>
        <w:fldChar w:fldCharType="begin"/>
      </w:r>
      <w:r>
        <w:rPr>
          <w:noProof/>
        </w:rPr>
        <w:instrText xml:space="preserve"> PAGEREF _Toc201069608 \h </w:instrText>
      </w:r>
      <w:r>
        <w:rPr>
          <w:noProof/>
        </w:rPr>
      </w:r>
      <w:r>
        <w:rPr>
          <w:noProof/>
        </w:rPr>
        <w:fldChar w:fldCharType="separate"/>
      </w:r>
      <w:r>
        <w:rPr>
          <w:noProof/>
        </w:rPr>
        <w:t>27</w:t>
      </w:r>
      <w:r>
        <w:rPr>
          <w:noProof/>
        </w:rPr>
        <w:fldChar w:fldCharType="end"/>
      </w:r>
    </w:p>
    <w:p w14:paraId="64648F23" w14:textId="3400DC11"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5.2</w:t>
      </w:r>
      <w:r>
        <w:rPr>
          <w:noProof/>
        </w:rPr>
        <w:tab/>
        <w:t>Gestion des licences adhérentes</w:t>
      </w:r>
      <w:r>
        <w:rPr>
          <w:noProof/>
        </w:rPr>
        <w:tab/>
      </w:r>
      <w:r>
        <w:rPr>
          <w:noProof/>
        </w:rPr>
        <w:fldChar w:fldCharType="begin"/>
      </w:r>
      <w:r>
        <w:rPr>
          <w:noProof/>
        </w:rPr>
        <w:instrText xml:space="preserve"> PAGEREF _Toc201069609 \h </w:instrText>
      </w:r>
      <w:r>
        <w:rPr>
          <w:noProof/>
        </w:rPr>
      </w:r>
      <w:r>
        <w:rPr>
          <w:noProof/>
        </w:rPr>
        <w:fldChar w:fldCharType="separate"/>
      </w:r>
      <w:r>
        <w:rPr>
          <w:noProof/>
        </w:rPr>
        <w:t>28</w:t>
      </w:r>
      <w:r>
        <w:rPr>
          <w:noProof/>
        </w:rPr>
        <w:fldChar w:fldCharType="end"/>
      </w:r>
    </w:p>
    <w:p w14:paraId="00D42256" w14:textId="32984331" w:rsidR="00B6150B" w:rsidRDefault="00B6150B">
      <w:pPr>
        <w:pStyle w:val="TM1"/>
        <w:tabs>
          <w:tab w:val="left" w:pos="440"/>
          <w:tab w:val="right" w:leader="dot" w:pos="9060"/>
        </w:tabs>
        <w:rPr>
          <w:noProof/>
        </w:rPr>
      </w:pPr>
      <w:r w:rsidRPr="008E12B1">
        <w:rPr>
          <w:rFonts w:cstheme="minorHAnsi"/>
          <w:noProof/>
          <w:color w:val="17365D" w:themeColor="text2" w:themeShade="BF"/>
        </w:rPr>
        <w:t>6</w:t>
      </w:r>
      <w:r>
        <w:rPr>
          <w:noProof/>
        </w:rPr>
        <w:tab/>
      </w:r>
      <w:r w:rsidRPr="008E12B1">
        <w:rPr>
          <w:rFonts w:cstheme="minorHAnsi"/>
          <w:noProof/>
          <w:color w:val="17365D" w:themeColor="text2" w:themeShade="BF"/>
        </w:rPr>
        <w:t>Garantie</w:t>
      </w:r>
      <w:r>
        <w:rPr>
          <w:noProof/>
        </w:rPr>
        <w:tab/>
      </w:r>
      <w:r>
        <w:rPr>
          <w:noProof/>
        </w:rPr>
        <w:fldChar w:fldCharType="begin"/>
      </w:r>
      <w:r>
        <w:rPr>
          <w:noProof/>
        </w:rPr>
        <w:instrText xml:space="preserve"> PAGEREF _Toc201069610 \h </w:instrText>
      </w:r>
      <w:r>
        <w:rPr>
          <w:noProof/>
        </w:rPr>
      </w:r>
      <w:r>
        <w:rPr>
          <w:noProof/>
        </w:rPr>
        <w:fldChar w:fldCharType="separate"/>
      </w:r>
      <w:r>
        <w:rPr>
          <w:noProof/>
        </w:rPr>
        <w:t>28</w:t>
      </w:r>
      <w:r>
        <w:rPr>
          <w:noProof/>
        </w:rPr>
        <w:fldChar w:fldCharType="end"/>
      </w:r>
    </w:p>
    <w:p w14:paraId="6535F0F1" w14:textId="7F44F684" w:rsidR="00B6150B" w:rsidRDefault="00B6150B">
      <w:pPr>
        <w:pStyle w:val="TM1"/>
        <w:tabs>
          <w:tab w:val="left" w:pos="440"/>
          <w:tab w:val="right" w:leader="dot" w:pos="9060"/>
        </w:tabs>
        <w:rPr>
          <w:noProof/>
        </w:rPr>
      </w:pPr>
      <w:r w:rsidRPr="008E12B1">
        <w:rPr>
          <w:rFonts w:cstheme="minorHAnsi"/>
          <w:noProof/>
          <w:color w:val="17365D" w:themeColor="text2" w:themeShade="BF"/>
        </w:rPr>
        <w:t>7</w:t>
      </w:r>
      <w:r>
        <w:rPr>
          <w:noProof/>
        </w:rPr>
        <w:tab/>
      </w:r>
      <w:r w:rsidRPr="008E12B1">
        <w:rPr>
          <w:rFonts w:cstheme="minorHAnsi"/>
          <w:noProof/>
          <w:color w:val="17365D" w:themeColor="text2" w:themeShade="BF"/>
        </w:rPr>
        <w:t>Les services associés</w:t>
      </w:r>
      <w:r>
        <w:rPr>
          <w:noProof/>
        </w:rPr>
        <w:tab/>
      </w:r>
      <w:r>
        <w:rPr>
          <w:noProof/>
        </w:rPr>
        <w:fldChar w:fldCharType="begin"/>
      </w:r>
      <w:r>
        <w:rPr>
          <w:noProof/>
        </w:rPr>
        <w:instrText xml:space="preserve"> PAGEREF _Toc201069611 \h </w:instrText>
      </w:r>
      <w:r>
        <w:rPr>
          <w:noProof/>
        </w:rPr>
      </w:r>
      <w:r>
        <w:rPr>
          <w:noProof/>
        </w:rPr>
        <w:fldChar w:fldCharType="separate"/>
      </w:r>
      <w:r>
        <w:rPr>
          <w:noProof/>
        </w:rPr>
        <w:t>31</w:t>
      </w:r>
      <w:r>
        <w:rPr>
          <w:noProof/>
        </w:rPr>
        <w:fldChar w:fldCharType="end"/>
      </w:r>
    </w:p>
    <w:p w14:paraId="61693421" w14:textId="63DE658C"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7.1</w:t>
      </w:r>
      <w:r>
        <w:rPr>
          <w:noProof/>
        </w:rPr>
        <w:tab/>
        <w:t>Statistiques</w:t>
      </w:r>
      <w:r>
        <w:rPr>
          <w:noProof/>
        </w:rPr>
        <w:tab/>
      </w:r>
      <w:r>
        <w:rPr>
          <w:noProof/>
        </w:rPr>
        <w:fldChar w:fldCharType="begin"/>
      </w:r>
      <w:r>
        <w:rPr>
          <w:noProof/>
        </w:rPr>
        <w:instrText xml:space="preserve"> PAGEREF _Toc201069612 \h </w:instrText>
      </w:r>
      <w:r>
        <w:rPr>
          <w:noProof/>
        </w:rPr>
      </w:r>
      <w:r>
        <w:rPr>
          <w:noProof/>
        </w:rPr>
        <w:fldChar w:fldCharType="separate"/>
      </w:r>
      <w:r>
        <w:rPr>
          <w:noProof/>
        </w:rPr>
        <w:t>31</w:t>
      </w:r>
      <w:r>
        <w:rPr>
          <w:noProof/>
        </w:rPr>
        <w:fldChar w:fldCharType="end"/>
      </w:r>
    </w:p>
    <w:p w14:paraId="1C01AE7B" w14:textId="05A3916E"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7.2</w:t>
      </w:r>
      <w:r>
        <w:rPr>
          <w:noProof/>
        </w:rPr>
        <w:tab/>
        <w:t>Site web</w:t>
      </w:r>
      <w:r>
        <w:rPr>
          <w:noProof/>
        </w:rPr>
        <w:tab/>
      </w:r>
      <w:r>
        <w:rPr>
          <w:noProof/>
        </w:rPr>
        <w:fldChar w:fldCharType="begin"/>
      </w:r>
      <w:r>
        <w:rPr>
          <w:noProof/>
        </w:rPr>
        <w:instrText xml:space="preserve"> PAGEREF _Toc201069613 \h </w:instrText>
      </w:r>
      <w:r>
        <w:rPr>
          <w:noProof/>
        </w:rPr>
      </w:r>
      <w:r>
        <w:rPr>
          <w:noProof/>
        </w:rPr>
        <w:fldChar w:fldCharType="separate"/>
      </w:r>
      <w:r>
        <w:rPr>
          <w:noProof/>
        </w:rPr>
        <w:t>31</w:t>
      </w:r>
      <w:r>
        <w:rPr>
          <w:noProof/>
        </w:rPr>
        <w:fldChar w:fldCharType="end"/>
      </w:r>
    </w:p>
    <w:p w14:paraId="078F6C05" w14:textId="18DC81A9"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lastRenderedPageBreak/>
        <w:t>7.3</w:t>
      </w:r>
      <w:r>
        <w:rPr>
          <w:noProof/>
        </w:rPr>
        <w:tab/>
        <w:t>Bon de livraison électronique</w:t>
      </w:r>
      <w:r>
        <w:rPr>
          <w:noProof/>
        </w:rPr>
        <w:tab/>
      </w:r>
      <w:r>
        <w:rPr>
          <w:noProof/>
        </w:rPr>
        <w:fldChar w:fldCharType="begin"/>
      </w:r>
      <w:r>
        <w:rPr>
          <w:noProof/>
        </w:rPr>
        <w:instrText xml:space="preserve"> PAGEREF _Toc201069614 \h </w:instrText>
      </w:r>
      <w:r>
        <w:rPr>
          <w:noProof/>
        </w:rPr>
      </w:r>
      <w:r>
        <w:rPr>
          <w:noProof/>
        </w:rPr>
        <w:fldChar w:fldCharType="separate"/>
      </w:r>
      <w:r>
        <w:rPr>
          <w:noProof/>
        </w:rPr>
        <w:t>32</w:t>
      </w:r>
      <w:r>
        <w:rPr>
          <w:noProof/>
        </w:rPr>
        <w:fldChar w:fldCharType="end"/>
      </w:r>
    </w:p>
    <w:p w14:paraId="242FAC4C" w14:textId="34DEF126" w:rsidR="00B6150B" w:rsidRDefault="00B6150B">
      <w:pPr>
        <w:pStyle w:val="TM1"/>
        <w:tabs>
          <w:tab w:val="left" w:pos="440"/>
          <w:tab w:val="right" w:leader="dot" w:pos="9060"/>
        </w:tabs>
        <w:rPr>
          <w:noProof/>
        </w:rPr>
      </w:pPr>
      <w:r w:rsidRPr="008E12B1">
        <w:rPr>
          <w:rFonts w:cstheme="minorHAnsi"/>
          <w:noProof/>
          <w:color w:val="17365D" w:themeColor="text2" w:themeShade="BF"/>
        </w:rPr>
        <w:t>8</w:t>
      </w:r>
      <w:r>
        <w:rPr>
          <w:noProof/>
        </w:rPr>
        <w:tab/>
      </w:r>
      <w:r w:rsidRPr="008E12B1">
        <w:rPr>
          <w:rFonts w:cstheme="minorHAnsi"/>
          <w:noProof/>
          <w:color w:val="17365D" w:themeColor="text2" w:themeShade="BF"/>
        </w:rPr>
        <w:t>Prestations associées</w:t>
      </w:r>
      <w:r>
        <w:rPr>
          <w:noProof/>
        </w:rPr>
        <w:tab/>
      </w:r>
      <w:r>
        <w:rPr>
          <w:noProof/>
        </w:rPr>
        <w:fldChar w:fldCharType="begin"/>
      </w:r>
      <w:r>
        <w:rPr>
          <w:noProof/>
        </w:rPr>
        <w:instrText xml:space="preserve"> PAGEREF _Toc201069615 \h </w:instrText>
      </w:r>
      <w:r>
        <w:rPr>
          <w:noProof/>
        </w:rPr>
      </w:r>
      <w:r>
        <w:rPr>
          <w:noProof/>
        </w:rPr>
        <w:fldChar w:fldCharType="separate"/>
      </w:r>
      <w:r>
        <w:rPr>
          <w:noProof/>
        </w:rPr>
        <w:t>33</w:t>
      </w:r>
      <w:r>
        <w:rPr>
          <w:noProof/>
        </w:rPr>
        <w:fldChar w:fldCharType="end"/>
      </w:r>
    </w:p>
    <w:p w14:paraId="53F1A717" w14:textId="3855763E"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8.1</w:t>
      </w:r>
      <w:r>
        <w:rPr>
          <w:noProof/>
        </w:rPr>
        <w:tab/>
        <w:t>Installation serveur sur site (P2-1)</w:t>
      </w:r>
      <w:r>
        <w:rPr>
          <w:noProof/>
        </w:rPr>
        <w:tab/>
      </w:r>
      <w:r>
        <w:rPr>
          <w:noProof/>
        </w:rPr>
        <w:fldChar w:fldCharType="begin"/>
      </w:r>
      <w:r>
        <w:rPr>
          <w:noProof/>
        </w:rPr>
        <w:instrText xml:space="preserve"> PAGEREF _Toc201069616 \h </w:instrText>
      </w:r>
      <w:r>
        <w:rPr>
          <w:noProof/>
        </w:rPr>
      </w:r>
      <w:r>
        <w:rPr>
          <w:noProof/>
        </w:rPr>
        <w:fldChar w:fldCharType="separate"/>
      </w:r>
      <w:r>
        <w:rPr>
          <w:noProof/>
        </w:rPr>
        <w:t>33</w:t>
      </w:r>
      <w:r>
        <w:rPr>
          <w:noProof/>
        </w:rPr>
        <w:fldChar w:fldCharType="end"/>
      </w:r>
    </w:p>
    <w:p w14:paraId="78A40222" w14:textId="1F5DE5E7"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8.2</w:t>
      </w:r>
      <w:r>
        <w:rPr>
          <w:noProof/>
        </w:rPr>
        <w:tab/>
        <w:t>Assistance technique (P2-2)</w:t>
      </w:r>
      <w:r>
        <w:rPr>
          <w:noProof/>
        </w:rPr>
        <w:tab/>
      </w:r>
      <w:r>
        <w:rPr>
          <w:noProof/>
        </w:rPr>
        <w:fldChar w:fldCharType="begin"/>
      </w:r>
      <w:r>
        <w:rPr>
          <w:noProof/>
        </w:rPr>
        <w:instrText xml:space="preserve"> PAGEREF _Toc201069617 \h </w:instrText>
      </w:r>
      <w:r>
        <w:rPr>
          <w:noProof/>
        </w:rPr>
      </w:r>
      <w:r>
        <w:rPr>
          <w:noProof/>
        </w:rPr>
        <w:fldChar w:fldCharType="separate"/>
      </w:r>
      <w:r>
        <w:rPr>
          <w:noProof/>
        </w:rPr>
        <w:t>33</w:t>
      </w:r>
      <w:r>
        <w:rPr>
          <w:noProof/>
        </w:rPr>
        <w:fldChar w:fldCharType="end"/>
      </w:r>
    </w:p>
    <w:p w14:paraId="46F2B7F4" w14:textId="6B53E336" w:rsidR="00B6150B" w:rsidRDefault="00B6150B">
      <w:pPr>
        <w:pStyle w:val="TM2"/>
        <w:tabs>
          <w:tab w:val="left" w:pos="880"/>
          <w:tab w:val="right" w:leader="dot" w:pos="9060"/>
        </w:tabs>
        <w:rPr>
          <w:noProof/>
        </w:rPr>
      </w:pPr>
      <w:r w:rsidRPr="008E12B1">
        <w:rPr>
          <w:noProof/>
          <w14:scene3d>
            <w14:camera w14:prst="orthographicFront"/>
            <w14:lightRig w14:rig="threePt" w14:dir="t">
              <w14:rot w14:lat="0" w14:lon="0" w14:rev="0"/>
            </w14:lightRig>
          </w14:scene3d>
        </w:rPr>
        <w:t>8.3</w:t>
      </w:r>
      <w:r>
        <w:rPr>
          <w:noProof/>
        </w:rPr>
        <w:tab/>
        <w:t>Récupération des emballages (P2-3)</w:t>
      </w:r>
      <w:r>
        <w:rPr>
          <w:noProof/>
        </w:rPr>
        <w:tab/>
      </w:r>
      <w:r>
        <w:rPr>
          <w:noProof/>
        </w:rPr>
        <w:fldChar w:fldCharType="begin"/>
      </w:r>
      <w:r>
        <w:rPr>
          <w:noProof/>
        </w:rPr>
        <w:instrText xml:space="preserve"> PAGEREF _Toc201069618 \h </w:instrText>
      </w:r>
      <w:r>
        <w:rPr>
          <w:noProof/>
        </w:rPr>
      </w:r>
      <w:r>
        <w:rPr>
          <w:noProof/>
        </w:rPr>
        <w:fldChar w:fldCharType="separate"/>
      </w:r>
      <w:r>
        <w:rPr>
          <w:noProof/>
        </w:rPr>
        <w:t>34</w:t>
      </w:r>
      <w:r>
        <w:rPr>
          <w:noProof/>
        </w:rPr>
        <w:fldChar w:fldCharType="end"/>
      </w:r>
    </w:p>
    <w:p w14:paraId="6887F12B" w14:textId="5D29C097" w:rsidR="00B6150B" w:rsidRDefault="00B6150B">
      <w:pPr>
        <w:pStyle w:val="TM1"/>
        <w:tabs>
          <w:tab w:val="left" w:pos="440"/>
          <w:tab w:val="right" w:leader="dot" w:pos="9060"/>
        </w:tabs>
        <w:rPr>
          <w:noProof/>
        </w:rPr>
      </w:pPr>
      <w:r w:rsidRPr="008E12B1">
        <w:rPr>
          <w:rFonts w:cstheme="minorHAnsi"/>
          <w:noProof/>
          <w:color w:val="17365D" w:themeColor="text2" w:themeShade="BF"/>
        </w:rPr>
        <w:t>9</w:t>
      </w:r>
      <w:r>
        <w:rPr>
          <w:noProof/>
        </w:rPr>
        <w:tab/>
      </w:r>
      <w:r w:rsidRPr="008E12B1">
        <w:rPr>
          <w:rFonts w:cstheme="minorHAnsi"/>
          <w:noProof/>
          <w:color w:val="17365D" w:themeColor="text2" w:themeShade="BF"/>
        </w:rPr>
        <w:t>Exigences de sécurité</w:t>
      </w:r>
      <w:r>
        <w:rPr>
          <w:noProof/>
        </w:rPr>
        <w:tab/>
      </w:r>
      <w:r>
        <w:rPr>
          <w:noProof/>
        </w:rPr>
        <w:fldChar w:fldCharType="begin"/>
      </w:r>
      <w:r>
        <w:rPr>
          <w:noProof/>
        </w:rPr>
        <w:instrText xml:space="preserve"> PAGEREF _Toc201069619 \h </w:instrText>
      </w:r>
      <w:r>
        <w:rPr>
          <w:noProof/>
        </w:rPr>
      </w:r>
      <w:r>
        <w:rPr>
          <w:noProof/>
        </w:rPr>
        <w:fldChar w:fldCharType="separate"/>
      </w:r>
      <w:r>
        <w:rPr>
          <w:noProof/>
        </w:rPr>
        <w:t>34</w:t>
      </w:r>
      <w:r>
        <w:rPr>
          <w:noProof/>
        </w:rPr>
        <w:fldChar w:fldCharType="end"/>
      </w:r>
    </w:p>
    <w:p w14:paraId="423BDD2E" w14:textId="14A4BB2B" w:rsidR="00B6150B" w:rsidRDefault="00B6150B">
      <w:pPr>
        <w:pStyle w:val="TM1"/>
        <w:tabs>
          <w:tab w:val="left" w:pos="660"/>
          <w:tab w:val="right" w:leader="dot" w:pos="9060"/>
        </w:tabs>
        <w:rPr>
          <w:noProof/>
        </w:rPr>
      </w:pPr>
      <w:r w:rsidRPr="008E12B1">
        <w:rPr>
          <w:rFonts w:cstheme="minorHAnsi"/>
          <w:noProof/>
          <w:color w:val="17365D" w:themeColor="text2" w:themeShade="BF"/>
        </w:rPr>
        <w:t>10</w:t>
      </w:r>
      <w:r>
        <w:rPr>
          <w:noProof/>
        </w:rPr>
        <w:tab/>
      </w:r>
      <w:r w:rsidRPr="008E12B1">
        <w:rPr>
          <w:rFonts w:cstheme="minorHAnsi"/>
          <w:noProof/>
          <w:color w:val="17365D" w:themeColor="text2" w:themeShade="BF"/>
        </w:rPr>
        <w:t>Annexes</w:t>
      </w:r>
      <w:r>
        <w:rPr>
          <w:noProof/>
        </w:rPr>
        <w:tab/>
      </w:r>
      <w:r>
        <w:rPr>
          <w:noProof/>
        </w:rPr>
        <w:fldChar w:fldCharType="begin"/>
      </w:r>
      <w:r>
        <w:rPr>
          <w:noProof/>
        </w:rPr>
        <w:instrText xml:space="preserve"> PAGEREF _Toc201069620 \h </w:instrText>
      </w:r>
      <w:r>
        <w:rPr>
          <w:noProof/>
        </w:rPr>
      </w:r>
      <w:r>
        <w:rPr>
          <w:noProof/>
        </w:rPr>
        <w:fldChar w:fldCharType="separate"/>
      </w:r>
      <w:r>
        <w:rPr>
          <w:noProof/>
        </w:rPr>
        <w:t>36</w:t>
      </w:r>
      <w:r>
        <w:rPr>
          <w:noProof/>
        </w:rPr>
        <w:fldChar w:fldCharType="end"/>
      </w:r>
    </w:p>
    <w:bookmarkStart w:id="1" w:name="_GoBack"/>
    <w:bookmarkEnd w:id="1"/>
    <w:p w14:paraId="1A51235D" w14:textId="77777777" w:rsidR="00D0584F" w:rsidRPr="00991F83" w:rsidRDefault="00FC1E89" w:rsidP="00C23A4F">
      <w:pPr>
        <w:pStyle w:val="Tabledesmatiresniveau1"/>
        <w:tabs>
          <w:tab w:val="right" w:leader="dot" w:pos="9070"/>
        </w:tabs>
        <w:rPr>
          <w:rFonts w:asciiTheme="minorHAnsi" w:hAnsiTheme="minorHAnsi" w:cstheme="minorHAnsi"/>
          <w:sz w:val="22"/>
          <w:szCs w:val="22"/>
        </w:rPr>
      </w:pPr>
      <w:r w:rsidRPr="00991F83">
        <w:rPr>
          <w:rFonts w:asciiTheme="minorHAnsi" w:hAnsiTheme="minorHAnsi" w:cstheme="minorHAnsi"/>
          <w:sz w:val="22"/>
          <w:szCs w:val="22"/>
        </w:rPr>
        <w:fldChar w:fldCharType="end"/>
      </w:r>
    </w:p>
    <w:p w14:paraId="35C6547E" w14:textId="77777777" w:rsidR="00D0584F" w:rsidRPr="00991F83" w:rsidRDefault="00D0584F">
      <w:pPr>
        <w:rPr>
          <w:rFonts w:eastAsia="Times New Roman" w:cstheme="minorHAnsi"/>
          <w:b/>
          <w:smallCaps/>
          <w:color w:val="3366FF"/>
        </w:rPr>
      </w:pPr>
      <w:r w:rsidRPr="00991F83">
        <w:rPr>
          <w:rFonts w:cstheme="minorHAnsi"/>
        </w:rPr>
        <w:br w:type="page"/>
      </w:r>
    </w:p>
    <w:p w14:paraId="14A437F9" w14:textId="77777777" w:rsidR="004A4FA5" w:rsidRPr="00991F83" w:rsidRDefault="004A4FA5" w:rsidP="00C23A4F">
      <w:pPr>
        <w:pStyle w:val="Tabledesmatiresniveau1"/>
        <w:tabs>
          <w:tab w:val="right" w:leader="dot" w:pos="9070"/>
        </w:tabs>
        <w:rPr>
          <w:rFonts w:asciiTheme="minorHAnsi" w:hAnsiTheme="minorHAnsi" w:cstheme="minorHAnsi"/>
          <w:sz w:val="22"/>
          <w:szCs w:val="22"/>
        </w:rPr>
      </w:pPr>
    </w:p>
    <w:p w14:paraId="7B0408E5" w14:textId="4886915C" w:rsidR="006F58C8" w:rsidRPr="00AB64F1" w:rsidRDefault="000B4791" w:rsidP="00E87C5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 w:name="_Toc245798729"/>
      <w:bookmarkStart w:id="3" w:name="_Toc345332772"/>
      <w:bookmarkStart w:id="4" w:name="_Toc358902421"/>
      <w:bookmarkStart w:id="5" w:name="_Toc201069588"/>
      <w:bookmarkEnd w:id="2"/>
      <w:bookmarkEnd w:id="3"/>
      <w:bookmarkEnd w:id="4"/>
      <w:r w:rsidRPr="00AB64F1">
        <w:rPr>
          <w:rFonts w:asciiTheme="minorHAnsi" w:hAnsiTheme="minorHAnsi" w:cstheme="minorHAnsi"/>
          <w:color w:val="17365D" w:themeColor="text2" w:themeShade="BF"/>
          <w:sz w:val="28"/>
          <w:szCs w:val="22"/>
        </w:rPr>
        <w:t>Contexte</w:t>
      </w:r>
      <w:bookmarkEnd w:id="5"/>
    </w:p>
    <w:p w14:paraId="056B6294" w14:textId="7EA00C7C" w:rsidR="00BF02AE" w:rsidRPr="00991F83" w:rsidRDefault="00BF02AE" w:rsidP="00182BC9">
      <w:pPr>
        <w:pStyle w:val="Style1"/>
        <w:rPr>
          <w:sz w:val="22"/>
          <w:szCs w:val="22"/>
        </w:rPr>
      </w:pPr>
      <w:bookmarkStart w:id="6" w:name="_Toc201069589"/>
      <w:r w:rsidRPr="00991F83">
        <w:rPr>
          <w:sz w:val="22"/>
          <w:szCs w:val="22"/>
        </w:rPr>
        <w:t>Présentation du réseau de l’Assurance Maladie.</w:t>
      </w:r>
      <w:bookmarkEnd w:id="6"/>
      <w:r w:rsidRPr="00991F83">
        <w:rPr>
          <w:sz w:val="22"/>
          <w:szCs w:val="22"/>
        </w:rPr>
        <w:t xml:space="preserve"> </w:t>
      </w:r>
    </w:p>
    <w:p w14:paraId="03B17134"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L’Assurance Maladie est l’une des branches de la sécurité sociale.</w:t>
      </w:r>
    </w:p>
    <w:p w14:paraId="49509C86" w14:textId="6ACC0076"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Pour mener à bien ses missions liées à la maladie et aux risques professionnels, elle s’appuie sur un réseau étendu composé de 164 organismes aux fonctions et domaines d’intervention complémentaires, couvrant les territoires métropolitains </w:t>
      </w:r>
      <w:r w:rsidRPr="00E9062C">
        <w:rPr>
          <w:rFonts w:asciiTheme="minorHAnsi" w:hAnsiTheme="minorHAnsi" w:cstheme="minorHAnsi"/>
          <w:sz w:val="22"/>
          <w:szCs w:val="22"/>
        </w:rPr>
        <w:t xml:space="preserve">et </w:t>
      </w:r>
      <w:r w:rsidR="00C550C1" w:rsidRPr="00E9062C">
        <w:rPr>
          <w:rFonts w:asciiTheme="minorHAnsi" w:hAnsiTheme="minorHAnsi" w:cstheme="minorHAnsi"/>
          <w:sz w:val="22"/>
          <w:szCs w:val="22"/>
        </w:rPr>
        <w:t xml:space="preserve">les </w:t>
      </w:r>
      <w:r w:rsidR="00C550C1" w:rsidRPr="00E9062C">
        <w:rPr>
          <w:rFonts w:asciiTheme="minorHAnsi" w:hAnsiTheme="minorHAnsi" w:cstheme="minorHAnsi"/>
          <w:color w:val="000000"/>
          <w:sz w:val="22"/>
          <w:szCs w:val="22"/>
        </w:rPr>
        <w:t>DROM (</w:t>
      </w:r>
      <w:r w:rsidR="00C550C1" w:rsidRPr="00E9062C">
        <w:rPr>
          <w:rStyle w:val="hgkelc"/>
          <w:rFonts w:asciiTheme="minorHAnsi" w:hAnsiTheme="minorHAnsi" w:cstheme="minorHAnsi"/>
          <w:sz w:val="22"/>
          <w:szCs w:val="22"/>
        </w:rPr>
        <w:t>la Guadeloupe, la Guyane française, la Martinique, La Réunion, Mayotte)</w:t>
      </w:r>
      <w:r w:rsidRPr="00991F83">
        <w:rPr>
          <w:rFonts w:asciiTheme="minorHAnsi" w:hAnsiTheme="minorHAnsi" w:cstheme="minorHAnsi"/>
          <w:sz w:val="22"/>
          <w:szCs w:val="22"/>
        </w:rPr>
        <w:t>.</w:t>
      </w:r>
    </w:p>
    <w:p w14:paraId="3491A935"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Le réseau de l’Assurance Maladie se déploie au niveau national, régional et local partout en France.</w:t>
      </w:r>
    </w:p>
    <w:p w14:paraId="531518A4"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b/>
          <w:sz w:val="22"/>
          <w:szCs w:val="22"/>
        </w:rPr>
      </w:pPr>
      <w:r w:rsidRPr="00991F83">
        <w:rPr>
          <w:rFonts w:asciiTheme="minorHAnsi" w:hAnsiTheme="minorHAnsi" w:cstheme="minorHAnsi"/>
          <w:b/>
          <w:sz w:val="22"/>
          <w:szCs w:val="22"/>
        </w:rPr>
        <w:t>102 caisses primaires d’Assurance Maladie (CPAM)</w:t>
      </w:r>
    </w:p>
    <w:p w14:paraId="6B5F22DE"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Les CPAM sont des organismes de droit privé exerçant une mission de service public. Elles jouent un rôle essentiel pour assurer les relations de proximité avec les publics de l’Assurance Maladie. </w:t>
      </w:r>
    </w:p>
    <w:p w14:paraId="3EA3DC9A"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b/>
          <w:sz w:val="22"/>
          <w:szCs w:val="22"/>
        </w:rPr>
      </w:pPr>
      <w:r w:rsidRPr="00991F83">
        <w:rPr>
          <w:rFonts w:asciiTheme="minorHAnsi" w:hAnsiTheme="minorHAnsi" w:cstheme="minorHAnsi"/>
          <w:b/>
          <w:sz w:val="22"/>
          <w:szCs w:val="22"/>
        </w:rPr>
        <w:t>16 caisses régionales (Carsat et Cramif)</w:t>
      </w:r>
    </w:p>
    <w:p w14:paraId="1A934D83" w14:textId="38839127"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Les Carsat (caisses régionales d’assurance retraite et de la santé au travail), et la Cramif (caisse régionale d’Assurance Maladie d’Ile-de-France) sont en charge pour le compte des branches Assurance Maladie</w:t>
      </w:r>
    </w:p>
    <w:p w14:paraId="525A1A71" w14:textId="1FAD9A6B" w:rsidR="00BF02AE" w:rsidRPr="00991F83" w:rsidRDefault="00BF02AE" w:rsidP="00BF02AE">
      <w:pPr>
        <w:pStyle w:val="Standard"/>
        <w:tabs>
          <w:tab w:val="left" w:pos="540"/>
          <w:tab w:val="left" w:pos="7380"/>
        </w:tabs>
        <w:spacing w:before="120" w:after="0"/>
        <w:jc w:val="both"/>
        <w:rPr>
          <w:rFonts w:asciiTheme="minorHAnsi" w:hAnsiTheme="minorHAnsi" w:cstheme="minorHAnsi"/>
          <w:b/>
          <w:sz w:val="22"/>
          <w:szCs w:val="22"/>
        </w:rPr>
      </w:pPr>
      <w:r w:rsidRPr="00991F83">
        <w:rPr>
          <w:rFonts w:asciiTheme="minorHAnsi" w:hAnsiTheme="minorHAnsi" w:cstheme="minorHAnsi"/>
          <w:b/>
          <w:sz w:val="22"/>
          <w:szCs w:val="22"/>
        </w:rPr>
        <w:t>16 directions régionales du service médical (DRSM)</w:t>
      </w:r>
    </w:p>
    <w:p w14:paraId="65B54CCC"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b/>
          <w:sz w:val="22"/>
          <w:szCs w:val="22"/>
        </w:rPr>
      </w:pPr>
      <w:r w:rsidRPr="00991F83">
        <w:rPr>
          <w:rFonts w:asciiTheme="minorHAnsi" w:hAnsiTheme="minorHAnsi" w:cstheme="minorHAnsi"/>
          <w:b/>
          <w:sz w:val="22"/>
          <w:szCs w:val="22"/>
        </w:rPr>
        <w:t>4 caisses générales de sécurité sociale (CGSS) et 1 caisse de sécurité sociale (CSS)</w:t>
      </w:r>
    </w:p>
    <w:p w14:paraId="77500F97"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b/>
          <w:sz w:val="22"/>
          <w:szCs w:val="22"/>
        </w:rPr>
      </w:pPr>
      <w:r w:rsidRPr="00991F83">
        <w:rPr>
          <w:rFonts w:asciiTheme="minorHAnsi" w:hAnsiTheme="minorHAnsi" w:cstheme="minorHAnsi"/>
          <w:b/>
          <w:sz w:val="22"/>
          <w:szCs w:val="22"/>
        </w:rPr>
        <w:t>13 unions de gestion des établissements de caisse d’Assurance Maladie (Ugecam)</w:t>
      </w:r>
    </w:p>
    <w:p w14:paraId="36E46284"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b/>
          <w:sz w:val="22"/>
          <w:szCs w:val="22"/>
        </w:rPr>
      </w:pPr>
      <w:r w:rsidRPr="00991F83">
        <w:rPr>
          <w:rFonts w:asciiTheme="minorHAnsi" w:hAnsiTheme="minorHAnsi" w:cstheme="minorHAnsi"/>
          <w:b/>
          <w:sz w:val="22"/>
          <w:szCs w:val="22"/>
        </w:rPr>
        <w:t>9 centres de traitement informatique (CTI) dont 2 sont dédiés à l’hébergement des infrastructures du système d’information de l’Assurance Maladie et 3 centres d'éditique informatique régionale (CEIR)</w:t>
      </w:r>
    </w:p>
    <w:p w14:paraId="72A43007"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Répartis sur l’ensemble du territoire, les centres de traitement informatique (CTI) sont chargés du traitement des données informatiques de l’Assurance Maladie. Ils ont été créés dans le but d’informatiser et de régionaliser la gestion des prestations versées aux assurés. Au fil du temps, les évolutions des besoins et de l’informatique les ont amenés à diversifier leurs activités.</w:t>
      </w:r>
    </w:p>
    <w:p w14:paraId="0B326D81" w14:textId="77777777" w:rsidR="00BF02AE" w:rsidRPr="00991F83" w:rsidRDefault="00BF02AE" w:rsidP="00182BC9">
      <w:pPr>
        <w:pStyle w:val="Style1"/>
        <w:rPr>
          <w:sz w:val="22"/>
          <w:szCs w:val="22"/>
        </w:rPr>
      </w:pPr>
      <w:bookmarkStart w:id="7" w:name="_Toc201069590"/>
      <w:r w:rsidRPr="00991F83">
        <w:rPr>
          <w:sz w:val="22"/>
          <w:szCs w:val="22"/>
        </w:rPr>
        <w:t>Présentation générale de la Cnam.</w:t>
      </w:r>
      <w:bookmarkEnd w:id="7"/>
    </w:p>
    <w:p w14:paraId="289FAE9A" w14:textId="77777777" w:rsidR="00BF02AE" w:rsidRPr="00991F83" w:rsidRDefault="00BF02AE" w:rsidP="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Avec plus de 2 200 salariés, la Caisse Nationale d'Assurance Maladie - Cnam - est la « tête de réseau » opérationnelle du régime d’assurance maladie obligatoire en France. Son rôle : impulser la stratégie au niveau national, puis coordonner et appuyer les organismes locaux.</w:t>
      </w:r>
    </w:p>
    <w:p w14:paraId="331B853C" w14:textId="59F54996" w:rsidR="00BF02AE" w:rsidRPr="00991F83" w:rsidRDefault="00BF02AE">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lastRenderedPageBreak/>
        <w:t>La Cnam est un établissement public national à caractère administratif. Elle agit sous la double tutelle du ministère des Solidarités et de la santé et du ministère de l’Économie et des finances. La loi de réforme d'août 2004 a donné à l'Assurance Maladie de nouvelles responsabilités en matière de régulation du système de soins. La Cnam est donc organisée en conséquence avec, comme priorité, la gestion du risque.</w:t>
      </w:r>
      <w:r w:rsidR="00320C9D" w:rsidRPr="00320C9D">
        <w:t xml:space="preserve"> </w:t>
      </w:r>
      <w:r w:rsidR="00320C9D" w:rsidRPr="00320C9D">
        <w:rPr>
          <w:rFonts w:asciiTheme="minorHAnsi" w:hAnsiTheme="minorHAnsi" w:cstheme="minorHAnsi"/>
          <w:sz w:val="22"/>
          <w:szCs w:val="22"/>
        </w:rPr>
        <w:t>La Cnam est un OSE (opérateur de service essentiel). Elle fournit un service essentiel dont l’interruption aurait un impact significatif sur le fonctionnement de l’économie et ou de la société.</w:t>
      </w:r>
    </w:p>
    <w:p w14:paraId="549D285A" w14:textId="77777777" w:rsidR="009923C8" w:rsidRPr="009923C8" w:rsidRDefault="009923C8" w:rsidP="001D1E59">
      <w:pPr>
        <w:pStyle w:val="Style1"/>
        <w:rPr>
          <w:sz w:val="22"/>
          <w:szCs w:val="22"/>
        </w:rPr>
      </w:pPr>
      <w:bookmarkStart w:id="8" w:name="_Toc192142902"/>
      <w:bookmarkStart w:id="9" w:name="_Toc201069591"/>
      <w:r w:rsidRPr="009923C8">
        <w:rPr>
          <w:sz w:val="22"/>
          <w:szCs w:val="22"/>
        </w:rPr>
        <w:t>Présentation de la Direction Déléguée des Systèmes d’Information (DDSI).</w:t>
      </w:r>
      <w:bookmarkEnd w:id="8"/>
      <w:bookmarkEnd w:id="9"/>
      <w:r w:rsidRPr="009923C8">
        <w:rPr>
          <w:sz w:val="22"/>
          <w:szCs w:val="22"/>
        </w:rPr>
        <w:t xml:space="preserve"> </w:t>
      </w:r>
    </w:p>
    <w:p w14:paraId="5A68A6A4" w14:textId="2988D1BD" w:rsidR="000B4791" w:rsidRPr="00991F83" w:rsidRDefault="000B4791" w:rsidP="00DF71FB">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La </w:t>
      </w:r>
      <w:r w:rsidRPr="00991F83">
        <w:rPr>
          <w:rFonts w:asciiTheme="minorHAnsi" w:hAnsiTheme="minorHAnsi" w:cstheme="minorHAnsi"/>
          <w:b/>
          <w:sz w:val="22"/>
          <w:szCs w:val="22"/>
        </w:rPr>
        <w:t>Direction Déléguée des Systèmes d’Information</w:t>
      </w:r>
      <w:r w:rsidR="009923C8">
        <w:rPr>
          <w:rFonts w:asciiTheme="minorHAnsi" w:hAnsiTheme="minorHAnsi" w:cstheme="minorHAnsi"/>
          <w:b/>
          <w:sz w:val="22"/>
          <w:szCs w:val="22"/>
        </w:rPr>
        <w:t xml:space="preserve"> (SI)</w:t>
      </w:r>
      <w:r w:rsidRPr="00991F83">
        <w:rPr>
          <w:rFonts w:asciiTheme="minorHAnsi" w:hAnsiTheme="minorHAnsi" w:cstheme="minorHAnsi"/>
          <w:sz w:val="22"/>
          <w:szCs w:val="22"/>
        </w:rPr>
        <w:t xml:space="preserve"> assure la qualité, l'évolutivité, la disponibilité et les performances des systèmes d’information de l’assurance maladie dans le respect des besoins de l'ensemble des organismes du réseau de l'assurance maladie.</w:t>
      </w:r>
    </w:p>
    <w:p w14:paraId="4D061389" w14:textId="77777777" w:rsidR="000B4791" w:rsidRPr="00991F83" w:rsidRDefault="000B4791" w:rsidP="00DF71FB">
      <w:pPr>
        <w:pStyle w:val="Standard"/>
        <w:tabs>
          <w:tab w:val="left" w:pos="540"/>
          <w:tab w:val="left" w:pos="7380"/>
        </w:tabs>
        <w:spacing w:before="120" w:after="0"/>
        <w:jc w:val="both"/>
        <w:rPr>
          <w:rFonts w:asciiTheme="minorHAnsi" w:hAnsiTheme="minorHAnsi" w:cstheme="minorHAnsi"/>
          <w:sz w:val="22"/>
          <w:szCs w:val="22"/>
        </w:rPr>
      </w:pPr>
    </w:p>
    <w:p w14:paraId="677B718E" w14:textId="77777777" w:rsidR="005557EF" w:rsidRPr="00991F83" w:rsidRDefault="005557EF" w:rsidP="00182BC9">
      <w:pPr>
        <w:spacing w:after="120"/>
        <w:rPr>
          <w:rFonts w:cstheme="minorHAnsi"/>
        </w:rPr>
      </w:pPr>
      <w:r w:rsidRPr="00991F83">
        <w:rPr>
          <w:rFonts w:cstheme="minorHAnsi"/>
        </w:rPr>
        <w:t xml:space="preserve">Le Système d’Information de l’Assurance Maladie en quelques chiffres : </w:t>
      </w:r>
    </w:p>
    <w:p w14:paraId="4571C62F" w14:textId="2570C763"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Cs/>
          <w:sz w:val="22"/>
          <w:szCs w:val="22"/>
        </w:rPr>
        <w:t>Plus de 1600 collaborateurs qui œuvrent pour maintenir, développer, assurer la qualité de service et exploiter l’ensemble du SI</w:t>
      </w:r>
    </w:p>
    <w:p w14:paraId="42913E04" w14:textId="3D00094E"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Cs/>
          <w:sz w:val="22"/>
          <w:szCs w:val="22"/>
        </w:rPr>
        <w:t xml:space="preserve">De </w:t>
      </w:r>
      <w:r w:rsidRPr="00991F83">
        <w:rPr>
          <w:rFonts w:asciiTheme="minorHAnsi" w:hAnsiTheme="minorHAnsi" w:cstheme="minorHAnsi"/>
          <w:b/>
          <w:bCs/>
          <w:sz w:val="22"/>
          <w:szCs w:val="22"/>
        </w:rPr>
        <w:t>nombreux contributeurs</w:t>
      </w:r>
      <w:r w:rsidRPr="00991F83">
        <w:rPr>
          <w:rFonts w:asciiTheme="minorHAnsi" w:hAnsiTheme="minorHAnsi" w:cstheme="minorHAnsi"/>
          <w:bCs/>
          <w:sz w:val="22"/>
          <w:szCs w:val="22"/>
        </w:rPr>
        <w:t> : les maîtrises d’ouvrage, les organismes du réseau et les partenaires ;</w:t>
      </w:r>
    </w:p>
    <w:p w14:paraId="59050894" w14:textId="77777777"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Cs/>
          <w:sz w:val="22"/>
          <w:szCs w:val="22"/>
        </w:rPr>
        <w:t xml:space="preserve">Une capacité à faire de plus de </w:t>
      </w:r>
      <w:r w:rsidRPr="00991F83">
        <w:rPr>
          <w:rFonts w:asciiTheme="minorHAnsi" w:hAnsiTheme="minorHAnsi" w:cstheme="minorHAnsi"/>
          <w:b/>
          <w:bCs/>
          <w:sz w:val="22"/>
          <w:szCs w:val="22"/>
        </w:rPr>
        <w:t>210 000 jours / homme</w:t>
      </w:r>
      <w:r w:rsidRPr="00991F83">
        <w:rPr>
          <w:rFonts w:asciiTheme="minorHAnsi" w:hAnsiTheme="minorHAnsi" w:cstheme="minorHAnsi"/>
          <w:bCs/>
          <w:sz w:val="22"/>
          <w:szCs w:val="22"/>
        </w:rPr>
        <w:t xml:space="preserve"> de fabrication et charges transverses ; </w:t>
      </w:r>
    </w:p>
    <w:p w14:paraId="3126E989" w14:textId="77777777"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
          <w:bCs/>
          <w:sz w:val="22"/>
          <w:szCs w:val="22"/>
        </w:rPr>
        <w:t>1,4 milliard</w:t>
      </w:r>
      <w:r w:rsidRPr="00991F83">
        <w:rPr>
          <w:rFonts w:asciiTheme="minorHAnsi" w:hAnsiTheme="minorHAnsi" w:cstheme="minorHAnsi"/>
          <w:bCs/>
          <w:sz w:val="22"/>
          <w:szCs w:val="22"/>
        </w:rPr>
        <w:t xml:space="preserve"> de Feuilles de Soin Electroniques par an</w:t>
      </w:r>
    </w:p>
    <w:p w14:paraId="3CDA0975" w14:textId="1C1392A8"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Cs/>
          <w:sz w:val="22"/>
          <w:szCs w:val="22"/>
        </w:rPr>
        <w:t xml:space="preserve">Plus de </w:t>
      </w:r>
      <w:r w:rsidRPr="00991F83">
        <w:rPr>
          <w:rFonts w:asciiTheme="minorHAnsi" w:hAnsiTheme="minorHAnsi" w:cstheme="minorHAnsi"/>
          <w:b/>
          <w:bCs/>
          <w:sz w:val="22"/>
          <w:szCs w:val="22"/>
        </w:rPr>
        <w:t>500 projets</w:t>
      </w:r>
      <w:r w:rsidRPr="00991F83">
        <w:rPr>
          <w:rFonts w:asciiTheme="minorHAnsi" w:hAnsiTheme="minorHAnsi" w:cstheme="minorHAnsi"/>
          <w:bCs/>
          <w:sz w:val="22"/>
          <w:szCs w:val="22"/>
        </w:rPr>
        <w:t xml:space="preserve"> gérés par an</w:t>
      </w:r>
    </w:p>
    <w:p w14:paraId="13A99B6F" w14:textId="111C794F"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
          <w:bCs/>
          <w:sz w:val="22"/>
          <w:szCs w:val="22"/>
        </w:rPr>
        <w:t>600 applications</w:t>
      </w:r>
      <w:r w:rsidRPr="00991F83">
        <w:rPr>
          <w:rFonts w:asciiTheme="minorHAnsi" w:hAnsiTheme="minorHAnsi" w:cstheme="minorHAnsi"/>
          <w:bCs/>
          <w:sz w:val="22"/>
          <w:szCs w:val="22"/>
        </w:rPr>
        <w:t xml:space="preserve"> et </w:t>
      </w:r>
      <w:r w:rsidRPr="00991F83">
        <w:rPr>
          <w:rFonts w:asciiTheme="minorHAnsi" w:hAnsiTheme="minorHAnsi" w:cstheme="minorHAnsi"/>
          <w:b/>
          <w:bCs/>
          <w:sz w:val="22"/>
          <w:szCs w:val="22"/>
        </w:rPr>
        <w:t>4000 composants</w:t>
      </w:r>
      <w:r w:rsidRPr="00991F83">
        <w:rPr>
          <w:rFonts w:asciiTheme="minorHAnsi" w:hAnsiTheme="minorHAnsi" w:cstheme="minorHAnsi"/>
          <w:bCs/>
          <w:sz w:val="22"/>
          <w:szCs w:val="22"/>
        </w:rPr>
        <w:t xml:space="preserve"> référencés dans la cartographie des systèmes d’information </w:t>
      </w:r>
    </w:p>
    <w:p w14:paraId="6CBCA133" w14:textId="77777777"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
          <w:bCs/>
          <w:sz w:val="22"/>
          <w:szCs w:val="22"/>
        </w:rPr>
        <w:t>700 conteneurs</w:t>
      </w:r>
      <w:r w:rsidRPr="00991F83">
        <w:rPr>
          <w:rFonts w:asciiTheme="minorHAnsi" w:hAnsiTheme="minorHAnsi" w:cstheme="minorHAnsi"/>
          <w:bCs/>
          <w:sz w:val="22"/>
          <w:szCs w:val="22"/>
        </w:rPr>
        <w:t xml:space="preserve"> de bases de données, </w:t>
      </w:r>
      <w:r w:rsidRPr="00991F83">
        <w:rPr>
          <w:rFonts w:asciiTheme="minorHAnsi" w:hAnsiTheme="minorHAnsi" w:cstheme="minorHAnsi"/>
          <w:b/>
          <w:bCs/>
          <w:sz w:val="22"/>
          <w:szCs w:val="22"/>
        </w:rPr>
        <w:t>500 Teraoctets</w:t>
      </w:r>
      <w:r w:rsidRPr="00991F83">
        <w:rPr>
          <w:rFonts w:asciiTheme="minorHAnsi" w:hAnsiTheme="minorHAnsi" w:cstheme="minorHAnsi"/>
          <w:bCs/>
          <w:sz w:val="22"/>
          <w:szCs w:val="22"/>
        </w:rPr>
        <w:t xml:space="preserve"> de gestion BDD, </w:t>
      </w:r>
      <w:r w:rsidRPr="00991F83">
        <w:rPr>
          <w:rFonts w:asciiTheme="minorHAnsi" w:hAnsiTheme="minorHAnsi" w:cstheme="minorHAnsi"/>
          <w:b/>
          <w:bCs/>
          <w:sz w:val="22"/>
          <w:szCs w:val="22"/>
        </w:rPr>
        <w:t>7 Pétaoctets</w:t>
      </w:r>
      <w:r w:rsidRPr="00991F83">
        <w:rPr>
          <w:rFonts w:asciiTheme="minorHAnsi" w:hAnsiTheme="minorHAnsi" w:cstheme="minorHAnsi"/>
          <w:bCs/>
          <w:sz w:val="22"/>
          <w:szCs w:val="22"/>
        </w:rPr>
        <w:t xml:space="preserve"> de données décisionnelles, </w:t>
      </w:r>
      <w:r w:rsidRPr="00991F83">
        <w:rPr>
          <w:rFonts w:asciiTheme="minorHAnsi" w:hAnsiTheme="minorHAnsi" w:cstheme="minorHAnsi"/>
          <w:b/>
          <w:bCs/>
          <w:sz w:val="22"/>
          <w:szCs w:val="22"/>
        </w:rPr>
        <w:t>14,7 Pétaoctets</w:t>
      </w:r>
      <w:r w:rsidRPr="00991F83">
        <w:rPr>
          <w:rFonts w:asciiTheme="minorHAnsi" w:hAnsiTheme="minorHAnsi" w:cstheme="minorHAnsi"/>
          <w:bCs/>
          <w:sz w:val="22"/>
          <w:szCs w:val="22"/>
        </w:rPr>
        <w:t xml:space="preserve"> de données DataCenter.</w:t>
      </w:r>
    </w:p>
    <w:p w14:paraId="1B81245B" w14:textId="77777777"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jc w:val="both"/>
        <w:rPr>
          <w:rFonts w:asciiTheme="minorHAnsi" w:hAnsiTheme="minorHAnsi" w:cstheme="minorHAnsi"/>
          <w:bCs/>
          <w:sz w:val="22"/>
          <w:szCs w:val="22"/>
        </w:rPr>
      </w:pPr>
      <w:r w:rsidRPr="00991F83">
        <w:rPr>
          <w:rFonts w:asciiTheme="minorHAnsi" w:hAnsiTheme="minorHAnsi" w:cstheme="minorHAnsi"/>
          <w:bCs/>
          <w:sz w:val="22"/>
          <w:szCs w:val="22"/>
        </w:rPr>
        <w:t xml:space="preserve">Plus de </w:t>
      </w:r>
      <w:r w:rsidRPr="00991F83">
        <w:rPr>
          <w:rFonts w:asciiTheme="minorHAnsi" w:hAnsiTheme="minorHAnsi" w:cstheme="minorHAnsi"/>
          <w:b/>
          <w:bCs/>
          <w:sz w:val="22"/>
          <w:szCs w:val="22"/>
        </w:rPr>
        <w:t>2400 mises en production</w:t>
      </w:r>
      <w:r w:rsidRPr="00991F83">
        <w:rPr>
          <w:rFonts w:asciiTheme="minorHAnsi" w:hAnsiTheme="minorHAnsi" w:cstheme="minorHAnsi"/>
          <w:bCs/>
          <w:sz w:val="22"/>
          <w:szCs w:val="22"/>
        </w:rPr>
        <w:t xml:space="preserve"> par an ;</w:t>
      </w:r>
    </w:p>
    <w:p w14:paraId="445C703B" w14:textId="77777777" w:rsidR="005557EF" w:rsidRPr="00991F83" w:rsidRDefault="005557EF" w:rsidP="00182BC9">
      <w:pPr>
        <w:pStyle w:val="Paragraphedeliste"/>
        <w:numPr>
          <w:ilvl w:val="0"/>
          <w:numId w:val="31"/>
        </w:numPr>
        <w:pBdr>
          <w:top w:val="none" w:sz="4" w:space="0" w:color="000000"/>
          <w:left w:val="none" w:sz="4" w:space="0" w:color="000000"/>
          <w:bottom w:val="none" w:sz="4" w:space="0" w:color="000000"/>
          <w:right w:val="none" w:sz="4" w:space="0" w:color="000000"/>
          <w:between w:val="none" w:sz="4" w:space="0" w:color="000000"/>
        </w:pBdr>
        <w:spacing w:line="360" w:lineRule="auto"/>
        <w:contextualSpacing/>
        <w:jc w:val="both"/>
        <w:rPr>
          <w:rFonts w:asciiTheme="minorHAnsi" w:hAnsiTheme="minorHAnsi" w:cstheme="minorHAnsi"/>
          <w:bCs/>
          <w:sz w:val="22"/>
          <w:szCs w:val="22"/>
        </w:rPr>
      </w:pPr>
      <w:r w:rsidRPr="00991F83">
        <w:rPr>
          <w:rFonts w:asciiTheme="minorHAnsi" w:hAnsiTheme="minorHAnsi" w:cstheme="minorHAnsi"/>
          <w:bCs/>
          <w:sz w:val="22"/>
          <w:szCs w:val="22"/>
        </w:rPr>
        <w:t xml:space="preserve">Une capacité maximum d’impression de </w:t>
      </w:r>
      <w:r w:rsidRPr="00991F83">
        <w:rPr>
          <w:rFonts w:asciiTheme="minorHAnsi" w:hAnsiTheme="minorHAnsi" w:cstheme="minorHAnsi"/>
          <w:b/>
          <w:bCs/>
          <w:sz w:val="22"/>
          <w:szCs w:val="22"/>
        </w:rPr>
        <w:t>1 milliard</w:t>
      </w:r>
      <w:r w:rsidRPr="00991F83">
        <w:rPr>
          <w:rFonts w:asciiTheme="minorHAnsi" w:hAnsiTheme="minorHAnsi" w:cstheme="minorHAnsi"/>
          <w:bCs/>
          <w:sz w:val="22"/>
          <w:szCs w:val="22"/>
        </w:rPr>
        <w:t xml:space="preserve"> </w:t>
      </w:r>
      <w:r w:rsidRPr="00991F83">
        <w:rPr>
          <w:rFonts w:asciiTheme="minorHAnsi" w:hAnsiTheme="minorHAnsi" w:cstheme="minorHAnsi"/>
          <w:b/>
          <w:bCs/>
          <w:sz w:val="22"/>
          <w:szCs w:val="22"/>
        </w:rPr>
        <w:t>de pages</w:t>
      </w:r>
      <w:r w:rsidRPr="00991F83">
        <w:rPr>
          <w:rFonts w:asciiTheme="minorHAnsi" w:hAnsiTheme="minorHAnsi" w:cstheme="minorHAnsi"/>
          <w:bCs/>
          <w:sz w:val="22"/>
          <w:szCs w:val="22"/>
        </w:rPr>
        <w:t xml:space="preserve"> : 2023 / </w:t>
      </w:r>
      <w:r w:rsidRPr="00991F83">
        <w:rPr>
          <w:rFonts w:asciiTheme="minorHAnsi" w:hAnsiTheme="minorHAnsi" w:cstheme="minorHAnsi"/>
          <w:b/>
          <w:bCs/>
          <w:sz w:val="22"/>
          <w:szCs w:val="22"/>
        </w:rPr>
        <w:t>563 millions</w:t>
      </w:r>
      <w:r w:rsidRPr="00991F83">
        <w:rPr>
          <w:rFonts w:asciiTheme="minorHAnsi" w:hAnsiTheme="minorHAnsi" w:cstheme="minorHAnsi"/>
          <w:bCs/>
          <w:sz w:val="22"/>
          <w:szCs w:val="22"/>
        </w:rPr>
        <w:t xml:space="preserve"> de pages imprimées et </w:t>
      </w:r>
      <w:r w:rsidRPr="00991F83">
        <w:rPr>
          <w:rFonts w:asciiTheme="minorHAnsi" w:hAnsiTheme="minorHAnsi" w:cstheme="minorHAnsi"/>
          <w:b/>
          <w:bCs/>
          <w:sz w:val="22"/>
          <w:szCs w:val="22"/>
        </w:rPr>
        <w:t>122 millions</w:t>
      </w:r>
      <w:r w:rsidRPr="00991F83">
        <w:rPr>
          <w:rFonts w:asciiTheme="minorHAnsi" w:hAnsiTheme="minorHAnsi" w:cstheme="minorHAnsi"/>
          <w:bCs/>
          <w:sz w:val="22"/>
          <w:szCs w:val="22"/>
        </w:rPr>
        <w:t xml:space="preserve"> d’envois postaux.</w:t>
      </w:r>
    </w:p>
    <w:p w14:paraId="1199F445" w14:textId="77777777" w:rsidR="005557EF" w:rsidRPr="00991F83" w:rsidRDefault="005557EF" w:rsidP="005557EF">
      <w:pPr>
        <w:autoSpaceDE w:val="0"/>
        <w:autoSpaceDN w:val="0"/>
        <w:adjustRightInd w:val="0"/>
        <w:spacing w:after="120"/>
        <w:rPr>
          <w:rFonts w:cstheme="minorHAnsi"/>
        </w:rPr>
      </w:pPr>
    </w:p>
    <w:p w14:paraId="36146B68" w14:textId="1A88EA87" w:rsidR="005557EF" w:rsidRPr="00991F83" w:rsidRDefault="005557EF" w:rsidP="005557EF">
      <w:pPr>
        <w:autoSpaceDE w:val="0"/>
        <w:autoSpaceDN w:val="0"/>
        <w:adjustRightInd w:val="0"/>
        <w:spacing w:after="120"/>
        <w:rPr>
          <w:rFonts w:cstheme="minorHAnsi"/>
        </w:rPr>
      </w:pPr>
      <w:r w:rsidRPr="00991F83">
        <w:rPr>
          <w:rFonts w:cstheme="minorHAnsi"/>
        </w:rPr>
        <w:t>La partie serveur est gérée par la DDSI (La Direction Déléguée des Systèmes d'Information) qui a pour fonction :</w:t>
      </w:r>
    </w:p>
    <w:p w14:paraId="080E9D10" w14:textId="25133C82"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lastRenderedPageBreak/>
        <w:t>D’anticiper l'évolution des besoins des utilisateurs et l'évolution des technologies pour en déduire les évolutions en termes de composants des systèmes, d'évaluation des budgets et de compétences nécessaires,</w:t>
      </w:r>
    </w:p>
    <w:p w14:paraId="6D3387FC" w14:textId="1AE876A9"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D’organiser les processus métiers de l'informatique dans un souci d'industrialisation et de qualité globale,</w:t>
      </w:r>
    </w:p>
    <w:p w14:paraId="03CC8E9C" w14:textId="71716C63"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De mettre en œuvre les dispositifs qui optimisent les moyens dont elle dispose et contribuent au respect de ses engagements,</w:t>
      </w:r>
    </w:p>
    <w:p w14:paraId="42B45B34" w14:textId="2F6A8227"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De promouvoir une culture de partage, de savoir-faire et de transparence,</w:t>
      </w:r>
    </w:p>
    <w:p w14:paraId="6DFE9C46" w14:textId="04BE2F04"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De proposer à la direction générale les objectifs et les priorités concernant le système d’information, en accord avec les maîtrises d'ouvrage,</w:t>
      </w:r>
    </w:p>
    <w:p w14:paraId="29A079FB" w14:textId="3E772631"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D’assurer l'ouverture du SI de l'assurance maladie vis-à-vis de l'extérieur en développant des partenariats avec les acteurs du monde de la santé et de la protection sociale, conformément aux objectifs fixés,</w:t>
      </w:r>
    </w:p>
    <w:p w14:paraId="648FCB55" w14:textId="15A6D30F"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De s'assurer que l'activité informatique contribue totalement à l'atteinte des objectifs métiers,</w:t>
      </w:r>
    </w:p>
    <w:p w14:paraId="52E7A0BB" w14:textId="72046EEC"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D’organiser l'amélioration continue de son fonctionnement,</w:t>
      </w:r>
    </w:p>
    <w:p w14:paraId="03311F92" w14:textId="3E584FAC"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 xml:space="preserve">D’assurer le </w:t>
      </w:r>
      <w:r w:rsidR="00F30D74" w:rsidRPr="00991F83">
        <w:rPr>
          <w:rFonts w:asciiTheme="minorHAnsi" w:hAnsiTheme="minorHAnsi" w:cstheme="minorHAnsi"/>
          <w:sz w:val="22"/>
          <w:szCs w:val="22"/>
        </w:rPr>
        <w:t>r</w:t>
      </w:r>
      <w:r w:rsidRPr="00991F83">
        <w:rPr>
          <w:rFonts w:asciiTheme="minorHAnsi" w:hAnsiTheme="minorHAnsi" w:cstheme="minorHAnsi"/>
          <w:sz w:val="22"/>
          <w:szCs w:val="22"/>
        </w:rPr>
        <w:t>eporting de son activité par rapport aux instances de décision de la Cnam,</w:t>
      </w:r>
    </w:p>
    <w:p w14:paraId="0E94DC77" w14:textId="77777777" w:rsidR="005557EF" w:rsidRPr="00991F83" w:rsidRDefault="005557EF" w:rsidP="00182BC9">
      <w:pPr>
        <w:pStyle w:val="Paragraphedeliste"/>
        <w:numPr>
          <w:ilvl w:val="0"/>
          <w:numId w:val="33"/>
        </w:numPr>
        <w:autoSpaceDE w:val="0"/>
        <w:autoSpaceDN w:val="0"/>
        <w:adjustRightInd w:val="0"/>
        <w:contextualSpacing/>
        <w:rPr>
          <w:rFonts w:asciiTheme="minorHAnsi" w:hAnsiTheme="minorHAnsi" w:cstheme="minorHAnsi"/>
          <w:sz w:val="22"/>
          <w:szCs w:val="22"/>
        </w:rPr>
      </w:pPr>
      <w:r w:rsidRPr="00991F83">
        <w:rPr>
          <w:rFonts w:asciiTheme="minorHAnsi" w:hAnsiTheme="minorHAnsi" w:cstheme="minorHAnsi"/>
          <w:sz w:val="22"/>
          <w:szCs w:val="22"/>
        </w:rPr>
        <w:t>De veiller à la protection des données personnelles au sein de la DDSI.</w:t>
      </w:r>
    </w:p>
    <w:p w14:paraId="7FDA6C17" w14:textId="77777777" w:rsidR="005557EF" w:rsidRPr="00991F83" w:rsidRDefault="005557EF" w:rsidP="005557EF">
      <w:pPr>
        <w:rPr>
          <w:rFonts w:cstheme="minorHAnsi"/>
        </w:rPr>
      </w:pPr>
    </w:p>
    <w:p w14:paraId="4BBCD1B9" w14:textId="77777777" w:rsidR="005557EF" w:rsidRPr="00991F83" w:rsidRDefault="005557EF" w:rsidP="000B4791">
      <w:pPr>
        <w:spacing w:after="0"/>
        <w:rPr>
          <w:rFonts w:cstheme="minorHAnsi"/>
        </w:rPr>
      </w:pPr>
      <w:r w:rsidRPr="00991F83">
        <w:rPr>
          <w:rFonts w:cstheme="minorHAnsi"/>
        </w:rPr>
        <w:t xml:space="preserve">La répartition géographique de la DDSI et des CTI-CEIR se présente comme suit : </w:t>
      </w:r>
    </w:p>
    <w:p w14:paraId="70FCA010" w14:textId="01DE645C" w:rsidR="005557EF" w:rsidRPr="00991F83" w:rsidRDefault="005557EF" w:rsidP="000B4791">
      <w:pPr>
        <w:spacing w:after="0"/>
        <w:rPr>
          <w:rFonts w:cstheme="minorHAnsi"/>
        </w:rPr>
      </w:pPr>
      <w:r w:rsidRPr="00991F83">
        <w:rPr>
          <w:rFonts w:cstheme="minorHAnsi"/>
        </w:rPr>
        <w:t>La DDSI est implantée sur le siège à Paris et sur 16 sites dont le site de Quimper créé en 2020.</w:t>
      </w:r>
    </w:p>
    <w:p w14:paraId="52262F0F" w14:textId="77777777" w:rsidR="005557EF" w:rsidRPr="00991F83" w:rsidRDefault="005557EF" w:rsidP="000B4791">
      <w:pPr>
        <w:spacing w:after="0"/>
        <w:rPr>
          <w:rFonts w:cstheme="minorHAnsi"/>
        </w:rPr>
      </w:pPr>
      <w:r w:rsidRPr="00991F83">
        <w:rPr>
          <w:rFonts w:cstheme="minorHAnsi"/>
        </w:rPr>
        <w:t xml:space="preserve">La carte ci-dessous présente les activités associées aux 16 sites : </w:t>
      </w:r>
    </w:p>
    <w:p w14:paraId="4411AEDE" w14:textId="77777777" w:rsidR="005557EF" w:rsidRPr="00991F83" w:rsidRDefault="005557EF" w:rsidP="005557EF">
      <w:pPr>
        <w:rPr>
          <w:rFonts w:cstheme="minorHAnsi"/>
        </w:rPr>
      </w:pPr>
    </w:p>
    <w:p w14:paraId="756E54DC" w14:textId="77777777" w:rsidR="005557EF" w:rsidRPr="00991F83" w:rsidRDefault="005557EF" w:rsidP="005557EF">
      <w:pPr>
        <w:rPr>
          <w:rFonts w:cstheme="minorHAnsi"/>
        </w:rPr>
      </w:pPr>
      <w:r w:rsidRPr="00991F83">
        <w:rPr>
          <w:rFonts w:cstheme="minorHAnsi"/>
          <w:noProof/>
        </w:rPr>
        <w:lastRenderedPageBreak/>
        <w:drawing>
          <wp:inline distT="0" distB="0" distL="0" distR="0" wp14:anchorId="2FF9967C" wp14:editId="150EDDD4">
            <wp:extent cx="6535972" cy="3675342"/>
            <wp:effectExtent l="0" t="0" r="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ites et activites DDSI.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563180" cy="3690641"/>
                    </a:xfrm>
                    <a:prstGeom prst="rect">
                      <a:avLst/>
                    </a:prstGeom>
                  </pic:spPr>
                </pic:pic>
              </a:graphicData>
            </a:graphic>
          </wp:inline>
        </w:drawing>
      </w:r>
    </w:p>
    <w:p w14:paraId="24BA7070" w14:textId="77777777" w:rsidR="005557EF" w:rsidRPr="00991F83" w:rsidRDefault="005557EF" w:rsidP="005557EF">
      <w:pPr>
        <w:jc w:val="center"/>
        <w:rPr>
          <w:rFonts w:cstheme="minorHAnsi"/>
          <w:b/>
        </w:rPr>
      </w:pPr>
      <w:r w:rsidRPr="00991F83">
        <w:rPr>
          <w:rFonts w:cstheme="minorHAnsi"/>
          <w:b/>
        </w:rPr>
        <w:t>Fig1. Les sites et activités de la DDSI</w:t>
      </w:r>
    </w:p>
    <w:p w14:paraId="1F783D8D" w14:textId="77777777" w:rsidR="005557EF" w:rsidRPr="00991F83" w:rsidRDefault="005557EF" w:rsidP="005557EF">
      <w:pPr>
        <w:rPr>
          <w:rFonts w:cstheme="minorHAnsi"/>
        </w:rPr>
      </w:pPr>
    </w:p>
    <w:p w14:paraId="62DDFAED" w14:textId="77777777" w:rsidR="005557EF" w:rsidRPr="00991F83" w:rsidRDefault="005557EF" w:rsidP="005557EF">
      <w:pPr>
        <w:rPr>
          <w:rFonts w:cstheme="minorHAnsi"/>
        </w:rPr>
      </w:pPr>
    </w:p>
    <w:p w14:paraId="78F0327B" w14:textId="77777777" w:rsidR="005557EF" w:rsidRPr="00991F83" w:rsidRDefault="005557EF" w:rsidP="005557EF">
      <w:pPr>
        <w:rPr>
          <w:rFonts w:cstheme="minorHAnsi"/>
        </w:rPr>
      </w:pPr>
      <w:r w:rsidRPr="00991F83">
        <w:rPr>
          <w:rFonts w:cstheme="minorHAnsi"/>
        </w:rPr>
        <w:t>La carte ci-dessous présente la répartition géographique des Pôles de fabrication et des centres nationaux spécialisés associés à la DDSI.</w:t>
      </w:r>
    </w:p>
    <w:p w14:paraId="31CD9777" w14:textId="77777777" w:rsidR="005557EF" w:rsidRPr="00991F83" w:rsidRDefault="005557EF" w:rsidP="005557EF">
      <w:pPr>
        <w:jc w:val="center"/>
        <w:rPr>
          <w:rFonts w:cstheme="minorHAnsi"/>
        </w:rPr>
      </w:pPr>
      <w:r w:rsidRPr="00991F83">
        <w:rPr>
          <w:rFonts w:cstheme="minorHAnsi"/>
          <w:b/>
          <w:noProof/>
        </w:rPr>
        <w:lastRenderedPageBreak/>
        <w:drawing>
          <wp:inline distT="0" distB="0" distL="0" distR="0" wp14:anchorId="7660CC21" wp14:editId="7A83FE14">
            <wp:extent cx="6718852" cy="3597584"/>
            <wp:effectExtent l="0" t="0" r="6350" b="317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TI CEIR.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745725" cy="3611973"/>
                    </a:xfrm>
                    <a:prstGeom prst="rect">
                      <a:avLst/>
                    </a:prstGeom>
                  </pic:spPr>
                </pic:pic>
              </a:graphicData>
            </a:graphic>
          </wp:inline>
        </w:drawing>
      </w:r>
    </w:p>
    <w:p w14:paraId="37387098" w14:textId="77777777" w:rsidR="005557EF" w:rsidRPr="00991F83" w:rsidRDefault="005557EF" w:rsidP="005557EF">
      <w:pPr>
        <w:rPr>
          <w:rFonts w:cstheme="minorHAnsi"/>
        </w:rPr>
      </w:pPr>
    </w:p>
    <w:p w14:paraId="0B44522F" w14:textId="77777777" w:rsidR="005557EF" w:rsidRPr="00991F83" w:rsidRDefault="005557EF" w:rsidP="005557EF">
      <w:pPr>
        <w:jc w:val="center"/>
        <w:rPr>
          <w:rFonts w:cstheme="minorHAnsi"/>
          <w:b/>
        </w:rPr>
      </w:pPr>
      <w:r w:rsidRPr="00991F83">
        <w:rPr>
          <w:rFonts w:cstheme="minorHAnsi"/>
          <w:b/>
        </w:rPr>
        <w:t>Fig2. Les CTI et les CEIR</w:t>
      </w:r>
    </w:p>
    <w:p w14:paraId="57119C2E" w14:textId="77777777" w:rsidR="005557EF" w:rsidRPr="00991F83" w:rsidRDefault="005557EF" w:rsidP="005557EF">
      <w:pPr>
        <w:rPr>
          <w:rFonts w:cstheme="minorHAnsi"/>
        </w:rPr>
      </w:pPr>
    </w:p>
    <w:p w14:paraId="59A17903" w14:textId="77777777" w:rsidR="005557EF" w:rsidRPr="00991F83" w:rsidRDefault="005557EF" w:rsidP="005557EF">
      <w:pPr>
        <w:rPr>
          <w:rFonts w:cstheme="minorHAnsi"/>
        </w:rPr>
      </w:pPr>
    </w:p>
    <w:p w14:paraId="22AC3BF0" w14:textId="77777777" w:rsidR="005557EF" w:rsidRPr="00991F83" w:rsidRDefault="005557EF" w:rsidP="005557EF">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La Caisse Nationale d'Assurance Maladie (Cnam) prend en charge les procédures d’achat relatives aux matériels informatiques notamment les serveurs X86. </w:t>
      </w:r>
    </w:p>
    <w:p w14:paraId="4484237B" w14:textId="0263FE8B" w:rsidR="005557EF" w:rsidRPr="00A6019B" w:rsidRDefault="005557EF" w:rsidP="002D6594">
      <w:pPr>
        <w:pStyle w:val="Standard"/>
        <w:tabs>
          <w:tab w:val="left" w:pos="540"/>
          <w:tab w:val="left" w:pos="7380"/>
        </w:tabs>
        <w:spacing w:before="120" w:after="0"/>
        <w:jc w:val="both"/>
        <w:rPr>
          <w:rFonts w:asciiTheme="minorHAnsi" w:hAnsiTheme="minorHAnsi" w:cstheme="minorHAnsi"/>
          <w:sz w:val="22"/>
          <w:szCs w:val="22"/>
        </w:rPr>
      </w:pPr>
      <w:r w:rsidRPr="00A6019B">
        <w:rPr>
          <w:rFonts w:asciiTheme="minorHAnsi" w:hAnsiTheme="minorHAnsi" w:cstheme="minorHAnsi"/>
          <w:sz w:val="22"/>
          <w:szCs w:val="22"/>
        </w:rPr>
        <w:t xml:space="preserve">Ces serveurs sont installés dans l’ensemble des organismes de l’Assurance Maladie (CPAM, URCAM, UGECAM, CTI, CRAM, CGSS, DRSM, CNAM, </w:t>
      </w:r>
      <w:r w:rsidRPr="0030492A">
        <w:rPr>
          <w:rFonts w:asciiTheme="minorHAnsi" w:hAnsiTheme="minorHAnsi" w:cstheme="minorHAnsi"/>
          <w:sz w:val="22"/>
          <w:szCs w:val="22"/>
        </w:rPr>
        <w:t>UC-IRSA</w:t>
      </w:r>
      <w:r w:rsidRPr="00A6019B">
        <w:rPr>
          <w:rFonts w:asciiTheme="minorHAnsi" w:hAnsiTheme="minorHAnsi" w:cstheme="minorHAnsi"/>
          <w:sz w:val="22"/>
          <w:szCs w:val="22"/>
        </w:rPr>
        <w:t xml:space="preserve">, </w:t>
      </w:r>
      <w:r w:rsidR="00270438" w:rsidRPr="00A6019B">
        <w:rPr>
          <w:rFonts w:asciiTheme="minorHAnsi" w:hAnsiTheme="minorHAnsi" w:cstheme="minorHAnsi"/>
          <w:sz w:val="22"/>
          <w:szCs w:val="22"/>
        </w:rPr>
        <w:t xml:space="preserve">UC CMP, CCSS de Mende </w:t>
      </w:r>
      <w:r w:rsidRPr="00A6019B">
        <w:rPr>
          <w:rFonts w:asciiTheme="minorHAnsi" w:hAnsiTheme="minorHAnsi" w:cstheme="minorHAnsi"/>
          <w:sz w:val="22"/>
          <w:szCs w:val="22"/>
        </w:rPr>
        <w:t>et CSS de MAYOTTE).</w:t>
      </w:r>
    </w:p>
    <w:p w14:paraId="1C51EF7E" w14:textId="497FACDD" w:rsidR="005557EF" w:rsidRPr="00A6019B" w:rsidRDefault="005557EF" w:rsidP="002D6594">
      <w:pPr>
        <w:pStyle w:val="Standard"/>
        <w:tabs>
          <w:tab w:val="left" w:pos="540"/>
          <w:tab w:val="left" w:pos="7380"/>
        </w:tabs>
        <w:spacing w:before="120" w:after="0"/>
        <w:jc w:val="both"/>
        <w:rPr>
          <w:rFonts w:asciiTheme="minorHAnsi" w:hAnsiTheme="minorHAnsi" w:cstheme="minorHAnsi"/>
          <w:sz w:val="22"/>
          <w:szCs w:val="22"/>
        </w:rPr>
      </w:pPr>
      <w:r w:rsidRPr="00A6019B">
        <w:rPr>
          <w:rFonts w:asciiTheme="minorHAnsi" w:hAnsiTheme="minorHAnsi" w:cstheme="minorHAnsi"/>
          <w:sz w:val="22"/>
          <w:szCs w:val="22"/>
        </w:rPr>
        <w:t>La liste des sites se trouve en annexe</w:t>
      </w:r>
      <w:r w:rsidR="002D6594" w:rsidRPr="00A6019B">
        <w:rPr>
          <w:rFonts w:asciiTheme="minorHAnsi" w:hAnsiTheme="minorHAnsi" w:cstheme="minorHAnsi"/>
          <w:sz w:val="22"/>
          <w:szCs w:val="22"/>
        </w:rPr>
        <w:t xml:space="preserve"> «</w:t>
      </w:r>
      <w:r w:rsidR="002D6594" w:rsidRPr="00D42AFA">
        <w:rPr>
          <w:rFonts w:asciiTheme="minorHAnsi" w:hAnsiTheme="minorHAnsi" w:cstheme="minorHAnsi"/>
          <w:sz w:val="22"/>
          <w:szCs w:val="22"/>
        </w:rPr>
        <w:t xml:space="preserve"> CCTP Annexe </w:t>
      </w:r>
      <w:r w:rsidR="006105EA">
        <w:rPr>
          <w:rFonts w:asciiTheme="minorHAnsi" w:hAnsiTheme="minorHAnsi" w:cstheme="minorHAnsi"/>
          <w:sz w:val="22"/>
          <w:szCs w:val="22"/>
        </w:rPr>
        <w:t>1</w:t>
      </w:r>
      <w:r w:rsidR="002D6594" w:rsidRPr="00D42AFA">
        <w:rPr>
          <w:rFonts w:asciiTheme="minorHAnsi" w:hAnsiTheme="minorHAnsi" w:cstheme="minorHAnsi"/>
          <w:sz w:val="22"/>
          <w:szCs w:val="22"/>
        </w:rPr>
        <w:t xml:space="preserve"> Liste des sites LOT 1 </w:t>
      </w:r>
      <w:r w:rsidRPr="00D42AFA">
        <w:rPr>
          <w:rFonts w:asciiTheme="minorHAnsi" w:hAnsiTheme="minorHAnsi" w:cstheme="minorHAnsi"/>
          <w:sz w:val="22"/>
          <w:szCs w:val="22"/>
        </w:rPr>
        <w:t>»</w:t>
      </w:r>
      <w:r w:rsidRPr="00A6019B">
        <w:rPr>
          <w:rFonts w:asciiTheme="minorHAnsi" w:hAnsiTheme="minorHAnsi" w:cstheme="minorHAnsi"/>
          <w:sz w:val="22"/>
          <w:szCs w:val="22"/>
        </w:rPr>
        <w:t>.</w:t>
      </w:r>
    </w:p>
    <w:p w14:paraId="2F67BAE0" w14:textId="77777777" w:rsidR="005557EF" w:rsidRPr="00991F83" w:rsidRDefault="005557EF" w:rsidP="002D6594">
      <w:pPr>
        <w:pStyle w:val="Style6"/>
        <w:spacing w:before="120"/>
        <w:ind w:left="0"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 xml:space="preserve">Dans les organismes, où ces matériels sont utilisés pour l’informatique locale, on retrouve des applications utilisées pour : </w:t>
      </w:r>
    </w:p>
    <w:p w14:paraId="3978F3EC" w14:textId="77777777" w:rsidR="005557EF" w:rsidRPr="00991F83" w:rsidRDefault="005557EF" w:rsidP="005557EF">
      <w:pPr>
        <w:pStyle w:val="Style6"/>
        <w:numPr>
          <w:ilvl w:val="0"/>
          <w:numId w:val="34"/>
        </w:numPr>
        <w:tabs>
          <w:tab w:val="clear" w:pos="284"/>
        </w:tabs>
        <w:suppressAutoHyphens w:val="0"/>
        <w:autoSpaceDE w:val="0"/>
        <w:autoSpaceDN w:val="0"/>
        <w:spacing w:before="12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Les besoins de service d’une caisse ou comme serveur de proximité, l’AMBox :</w:t>
      </w:r>
    </w:p>
    <w:p w14:paraId="703288B0" w14:textId="77777777" w:rsidR="005557EF" w:rsidRPr="00991F83" w:rsidRDefault="005557EF" w:rsidP="005557EF">
      <w:pPr>
        <w:pStyle w:val="Style6"/>
        <w:spacing w:before="120"/>
        <w:ind w:left="1440"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Délivre les services d’infrastructure standards au plus proche des postes de travail</w:t>
      </w:r>
    </w:p>
    <w:p w14:paraId="5DB2AD9D" w14:textId="77777777" w:rsidR="005557EF" w:rsidRPr="00991F83" w:rsidRDefault="005557EF" w:rsidP="005557EF">
      <w:pPr>
        <w:pStyle w:val="Style6"/>
        <w:spacing w:before="120"/>
        <w:ind w:left="1440"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Sert de cache de service de noms DNS</w:t>
      </w:r>
    </w:p>
    <w:p w14:paraId="2ABB4C9C" w14:textId="77777777" w:rsidR="005557EF" w:rsidRPr="00991F83" w:rsidRDefault="005557EF" w:rsidP="005557EF">
      <w:pPr>
        <w:pStyle w:val="Style6"/>
        <w:spacing w:before="120"/>
        <w:ind w:left="1440"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Assure la télédiffusion : via le service miroir local Pulse</w:t>
      </w:r>
    </w:p>
    <w:p w14:paraId="6E76B7B6" w14:textId="2ED45225" w:rsidR="005557EF" w:rsidRPr="00991F83" w:rsidRDefault="004F58FF" w:rsidP="005557EF">
      <w:pPr>
        <w:pStyle w:val="Style6"/>
        <w:spacing w:before="120"/>
        <w:ind w:left="1440" w:right="215"/>
        <w:jc w:val="both"/>
        <w:rPr>
          <w:rStyle w:val="CharacterStyle2"/>
          <w:rFonts w:asciiTheme="minorHAnsi" w:hAnsiTheme="minorHAnsi" w:cstheme="minorHAnsi"/>
          <w:sz w:val="22"/>
          <w:szCs w:val="22"/>
        </w:rPr>
      </w:pPr>
      <w:r>
        <w:rPr>
          <w:rStyle w:val="CharacterStyle2"/>
          <w:rFonts w:asciiTheme="minorHAnsi" w:hAnsiTheme="minorHAnsi" w:cstheme="minorHAnsi"/>
          <w:sz w:val="22"/>
          <w:szCs w:val="22"/>
        </w:rPr>
        <w:t>Facilite le p</w:t>
      </w:r>
      <w:r w:rsidR="005557EF" w:rsidRPr="00991F83">
        <w:rPr>
          <w:rStyle w:val="CharacterStyle2"/>
          <w:rFonts w:asciiTheme="minorHAnsi" w:hAnsiTheme="minorHAnsi" w:cstheme="minorHAnsi"/>
          <w:sz w:val="22"/>
          <w:szCs w:val="22"/>
        </w:rPr>
        <w:t xml:space="preserve">artage bureautique : espace local sécurisé de partage de ressources </w:t>
      </w:r>
      <w:r w:rsidR="005557EF" w:rsidRPr="00991F83">
        <w:rPr>
          <w:rStyle w:val="CharacterStyle2"/>
          <w:rFonts w:asciiTheme="minorHAnsi" w:hAnsiTheme="minorHAnsi" w:cstheme="minorHAnsi"/>
          <w:sz w:val="22"/>
          <w:szCs w:val="22"/>
        </w:rPr>
        <w:lastRenderedPageBreak/>
        <w:t>(documents…),</w:t>
      </w:r>
    </w:p>
    <w:p w14:paraId="5B72C66A" w14:textId="5A546DAF" w:rsidR="005557EF" w:rsidRPr="00991F83" w:rsidRDefault="004F58FF" w:rsidP="005557EF">
      <w:pPr>
        <w:pStyle w:val="Style6"/>
        <w:spacing w:before="120"/>
        <w:ind w:left="1440" w:right="215"/>
        <w:jc w:val="both"/>
        <w:rPr>
          <w:rStyle w:val="CharacterStyle2"/>
          <w:rFonts w:asciiTheme="minorHAnsi" w:hAnsiTheme="minorHAnsi" w:cstheme="minorHAnsi"/>
          <w:sz w:val="22"/>
          <w:szCs w:val="22"/>
        </w:rPr>
      </w:pPr>
      <w:r>
        <w:rPr>
          <w:rStyle w:val="CharacterStyle2"/>
          <w:rFonts w:asciiTheme="minorHAnsi" w:hAnsiTheme="minorHAnsi" w:cstheme="minorHAnsi"/>
          <w:sz w:val="22"/>
          <w:szCs w:val="22"/>
        </w:rPr>
        <w:t xml:space="preserve">Permet </w:t>
      </w:r>
      <w:r w:rsidR="00DC22EF">
        <w:rPr>
          <w:rStyle w:val="CharacterStyle2"/>
          <w:rFonts w:asciiTheme="minorHAnsi" w:hAnsiTheme="minorHAnsi" w:cstheme="minorHAnsi"/>
          <w:sz w:val="22"/>
          <w:szCs w:val="22"/>
        </w:rPr>
        <w:t>le t</w:t>
      </w:r>
      <w:r w:rsidR="00DC22EF" w:rsidRPr="00991F83">
        <w:rPr>
          <w:rStyle w:val="CharacterStyle2"/>
          <w:rFonts w:asciiTheme="minorHAnsi" w:hAnsiTheme="minorHAnsi" w:cstheme="minorHAnsi"/>
          <w:sz w:val="22"/>
          <w:szCs w:val="22"/>
        </w:rPr>
        <w:t>ransfert</w:t>
      </w:r>
      <w:r w:rsidR="005557EF" w:rsidRPr="00991F83">
        <w:rPr>
          <w:rStyle w:val="CharacterStyle2"/>
          <w:rFonts w:asciiTheme="minorHAnsi" w:hAnsiTheme="minorHAnsi" w:cstheme="minorHAnsi"/>
          <w:sz w:val="22"/>
          <w:szCs w:val="22"/>
        </w:rPr>
        <w:t xml:space="preserve"> des flux de production PROGRES : intégration du client DTSR en lien avec le partage bureautique</w:t>
      </w:r>
    </w:p>
    <w:p w14:paraId="5D32AFBD" w14:textId="77777777" w:rsidR="005557EF" w:rsidRPr="00991F83" w:rsidRDefault="005557EF" w:rsidP="005557EF">
      <w:pPr>
        <w:pStyle w:val="Style6"/>
        <w:numPr>
          <w:ilvl w:val="0"/>
          <w:numId w:val="34"/>
        </w:numPr>
        <w:tabs>
          <w:tab w:val="clear" w:pos="284"/>
        </w:tabs>
        <w:suppressAutoHyphens w:val="0"/>
        <w:autoSpaceDE w:val="0"/>
        <w:autoSpaceDN w:val="0"/>
        <w:spacing w:before="12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Les besoins locaux de certaines applications nationales tel que synergie pour la numérisation et l’archivage de pièces</w:t>
      </w:r>
    </w:p>
    <w:p w14:paraId="7C8CE0B0" w14:textId="77777777" w:rsidR="005557EF" w:rsidRPr="00991F83" w:rsidRDefault="005557EF" w:rsidP="005557EF">
      <w:pPr>
        <w:pStyle w:val="Style6"/>
        <w:numPr>
          <w:ilvl w:val="0"/>
          <w:numId w:val="34"/>
        </w:numPr>
        <w:tabs>
          <w:tab w:val="clear" w:pos="284"/>
        </w:tabs>
        <w:suppressAutoHyphens w:val="0"/>
        <w:kinsoku w:val="0"/>
        <w:spacing w:before="12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Les besoins propres aux organismes tel que les applications de gestion du temps la gestion de l’accès physique ou bien encore la gestion des biens immobiliers</w:t>
      </w:r>
    </w:p>
    <w:p w14:paraId="4394C9E1" w14:textId="77777777" w:rsidR="005557EF" w:rsidRPr="00991F83" w:rsidRDefault="005557EF" w:rsidP="005557EF">
      <w:pPr>
        <w:pStyle w:val="Style6"/>
        <w:kinsoku w:val="0"/>
        <w:spacing w:before="120"/>
        <w:ind w:right="215"/>
        <w:jc w:val="both"/>
        <w:rPr>
          <w:rStyle w:val="CharacterStyle2"/>
          <w:rFonts w:asciiTheme="minorHAnsi" w:hAnsiTheme="minorHAnsi" w:cstheme="minorHAnsi"/>
          <w:sz w:val="22"/>
          <w:szCs w:val="22"/>
        </w:rPr>
      </w:pPr>
    </w:p>
    <w:p w14:paraId="185B5ACE" w14:textId="64891989" w:rsidR="005557EF" w:rsidRPr="00991F83" w:rsidRDefault="005557EF" w:rsidP="00182BC9">
      <w:pPr>
        <w:rPr>
          <w:rStyle w:val="CharacterStyle2"/>
          <w:rFonts w:asciiTheme="minorHAnsi" w:hAnsiTheme="minorHAnsi" w:cstheme="minorHAnsi"/>
          <w:sz w:val="22"/>
        </w:rPr>
      </w:pPr>
      <w:r w:rsidRPr="00991F83">
        <w:rPr>
          <w:rStyle w:val="CharacterStyle2"/>
          <w:rFonts w:asciiTheme="minorHAnsi" w:eastAsia="Times New Roman" w:hAnsiTheme="minorHAnsi" w:cstheme="minorHAnsi"/>
          <w:color w:val="00000A"/>
          <w:sz w:val="22"/>
        </w:rPr>
        <w:t>Ce périmètre fonctionnel est hébergé sur un ensemble de serveurs mutualisés</w:t>
      </w:r>
      <w:r w:rsidR="00B522D0">
        <w:rPr>
          <w:rStyle w:val="CharacterStyle2"/>
          <w:rFonts w:asciiTheme="minorHAnsi" w:eastAsia="Times New Roman" w:hAnsiTheme="minorHAnsi" w:cstheme="minorHAnsi"/>
          <w:color w:val="00000A"/>
          <w:sz w:val="22"/>
        </w:rPr>
        <w:t>,</w:t>
      </w:r>
      <w:r w:rsidRPr="00991F83">
        <w:rPr>
          <w:rStyle w:val="CharacterStyle2"/>
          <w:rFonts w:asciiTheme="minorHAnsi" w:eastAsia="Times New Roman" w:hAnsiTheme="minorHAnsi" w:cstheme="minorHAnsi"/>
          <w:color w:val="00000A"/>
          <w:sz w:val="22"/>
        </w:rPr>
        <w:t xml:space="preserve"> à partir d’une modélisation de la capacité nécessaire pour couvrir les besoins des organismes en fonction de leur taille et de</w:t>
      </w:r>
      <w:r w:rsidR="00B522D0">
        <w:rPr>
          <w:rStyle w:val="CharacterStyle2"/>
          <w:rFonts w:asciiTheme="minorHAnsi" w:eastAsia="Times New Roman" w:hAnsiTheme="minorHAnsi" w:cstheme="minorHAnsi"/>
          <w:color w:val="00000A"/>
          <w:sz w:val="22"/>
        </w:rPr>
        <w:t xml:space="preserve"> leurs</w:t>
      </w:r>
      <w:r w:rsidRPr="00991F83">
        <w:rPr>
          <w:rStyle w:val="CharacterStyle2"/>
          <w:rFonts w:asciiTheme="minorHAnsi" w:eastAsia="Times New Roman" w:hAnsiTheme="minorHAnsi" w:cstheme="minorHAnsi"/>
          <w:color w:val="00000A"/>
          <w:sz w:val="22"/>
        </w:rPr>
        <w:t xml:space="preserve"> projets.</w:t>
      </w:r>
    </w:p>
    <w:p w14:paraId="7D8D5642" w14:textId="09F9B34F" w:rsidR="005557EF" w:rsidRDefault="005557EF" w:rsidP="00182BC9">
      <w:pPr>
        <w:rPr>
          <w:rStyle w:val="CharacterStyle2"/>
          <w:rFonts w:asciiTheme="minorHAnsi" w:eastAsia="Times New Roman" w:hAnsiTheme="minorHAnsi" w:cstheme="minorHAnsi"/>
          <w:color w:val="00000A"/>
          <w:sz w:val="22"/>
        </w:rPr>
      </w:pPr>
      <w:r w:rsidRPr="00991F83">
        <w:rPr>
          <w:rStyle w:val="CharacterStyle2"/>
          <w:rFonts w:asciiTheme="minorHAnsi" w:eastAsia="Times New Roman" w:hAnsiTheme="minorHAnsi" w:cstheme="minorHAnsi"/>
          <w:color w:val="00000A"/>
          <w:sz w:val="22"/>
        </w:rPr>
        <w:t>Le présent cahier des clauses techniques particulières concerne l’acquisition de serveurs X86 (lot 1)</w:t>
      </w:r>
      <w:r w:rsidR="00A578E4">
        <w:rPr>
          <w:rStyle w:val="CharacterStyle2"/>
          <w:rFonts w:asciiTheme="minorHAnsi" w:eastAsia="Times New Roman" w:hAnsiTheme="minorHAnsi" w:cstheme="minorHAnsi"/>
          <w:color w:val="00000A"/>
          <w:sz w:val="22"/>
        </w:rPr>
        <w:t xml:space="preserve"> à destination des Organismes</w:t>
      </w:r>
      <w:r w:rsidRPr="00991F83">
        <w:rPr>
          <w:rStyle w:val="CharacterStyle2"/>
          <w:rFonts w:asciiTheme="minorHAnsi" w:eastAsia="Times New Roman" w:hAnsiTheme="minorHAnsi" w:cstheme="minorHAnsi"/>
          <w:color w:val="00000A"/>
          <w:sz w:val="22"/>
        </w:rPr>
        <w:t>.</w:t>
      </w:r>
    </w:p>
    <w:p w14:paraId="3233178A" w14:textId="0935E159" w:rsidR="005557EF" w:rsidRPr="00991F83" w:rsidRDefault="005557EF" w:rsidP="005557EF">
      <w:pPr>
        <w:pStyle w:val="Style6"/>
        <w:kinsoku w:val="0"/>
        <w:spacing w:before="120"/>
        <w:ind w:right="215"/>
        <w:jc w:val="both"/>
        <w:rPr>
          <w:rStyle w:val="CharacterStyle2"/>
          <w:rFonts w:asciiTheme="minorHAnsi" w:hAnsiTheme="minorHAnsi" w:cstheme="minorHAnsi"/>
          <w:sz w:val="22"/>
          <w:szCs w:val="22"/>
        </w:rPr>
      </w:pPr>
    </w:p>
    <w:p w14:paraId="565D9AAC" w14:textId="3C414566" w:rsidR="000B4541" w:rsidRPr="00AB64F1" w:rsidRDefault="00CB1908" w:rsidP="00AC3FB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0" w:name="_Toc192067488"/>
      <w:bookmarkStart w:id="11" w:name="_Toc192067489"/>
      <w:bookmarkStart w:id="12" w:name="_Toc192067490"/>
      <w:bookmarkStart w:id="13" w:name="_Toc192067491"/>
      <w:bookmarkStart w:id="14" w:name="_Toc192067492"/>
      <w:bookmarkStart w:id="15" w:name="_Toc192067493"/>
      <w:bookmarkStart w:id="16" w:name="_Toc192067494"/>
      <w:bookmarkStart w:id="17" w:name="_Toc192067495"/>
      <w:bookmarkStart w:id="18" w:name="_Toc192067496"/>
      <w:bookmarkStart w:id="19" w:name="_Toc192067497"/>
      <w:bookmarkStart w:id="20" w:name="_Toc192067498"/>
      <w:bookmarkStart w:id="21" w:name="_Toc192067499"/>
      <w:bookmarkStart w:id="22" w:name="_Toc192067500"/>
      <w:bookmarkStart w:id="23" w:name="_Toc192067501"/>
      <w:bookmarkStart w:id="24" w:name="_Toc192067502"/>
      <w:bookmarkStart w:id="25" w:name="_Toc192067503"/>
      <w:bookmarkStart w:id="26" w:name="_Toc192067504"/>
      <w:bookmarkStart w:id="27" w:name="_Toc192067505"/>
      <w:bookmarkStart w:id="28" w:name="_Toc192067506"/>
      <w:bookmarkStart w:id="29" w:name="_Toc192067507"/>
      <w:bookmarkStart w:id="30" w:name="_Toc192067508"/>
      <w:bookmarkStart w:id="31" w:name="_Toc192067509"/>
      <w:bookmarkStart w:id="32" w:name="_Toc192067510"/>
      <w:bookmarkStart w:id="33" w:name="_Toc192067511"/>
      <w:bookmarkStart w:id="34" w:name="_Toc192067512"/>
      <w:bookmarkStart w:id="35" w:name="_Toc192067513"/>
      <w:bookmarkStart w:id="36" w:name="_Toc192067514"/>
      <w:bookmarkStart w:id="37" w:name="_Toc192067515"/>
      <w:bookmarkStart w:id="38" w:name="_Toc192067516"/>
      <w:bookmarkStart w:id="39" w:name="_Toc192067517"/>
      <w:bookmarkStart w:id="40" w:name="_Toc192067518"/>
      <w:bookmarkStart w:id="41" w:name="_Toc192067519"/>
      <w:bookmarkStart w:id="42" w:name="_Toc192067520"/>
      <w:bookmarkStart w:id="43" w:name="_Toc192067521"/>
      <w:bookmarkStart w:id="44" w:name="_Toc192067522"/>
      <w:bookmarkStart w:id="45" w:name="_Toc192067523"/>
      <w:bookmarkStart w:id="46" w:name="_Toc192067524"/>
      <w:bookmarkStart w:id="47" w:name="_Toc192067525"/>
      <w:bookmarkStart w:id="48" w:name="_Toc192067526"/>
      <w:bookmarkStart w:id="49" w:name="_Toc192067527"/>
      <w:bookmarkStart w:id="50" w:name="_Toc201069592"/>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AB64F1">
        <w:rPr>
          <w:rFonts w:asciiTheme="minorHAnsi" w:hAnsiTheme="minorHAnsi" w:cstheme="minorHAnsi"/>
          <w:color w:val="17365D" w:themeColor="text2" w:themeShade="BF"/>
          <w:sz w:val="28"/>
          <w:szCs w:val="22"/>
        </w:rPr>
        <w:t xml:space="preserve">Les </w:t>
      </w:r>
      <w:r w:rsidR="008857D4" w:rsidRPr="00AB64F1">
        <w:rPr>
          <w:rFonts w:asciiTheme="minorHAnsi" w:hAnsiTheme="minorHAnsi" w:cstheme="minorHAnsi"/>
          <w:color w:val="17365D" w:themeColor="text2" w:themeShade="BF"/>
          <w:sz w:val="28"/>
          <w:szCs w:val="22"/>
        </w:rPr>
        <w:t>Bundles</w:t>
      </w:r>
      <w:bookmarkEnd w:id="50"/>
    </w:p>
    <w:p w14:paraId="7F56AB77" w14:textId="70C6571E" w:rsidR="008857D4" w:rsidRPr="00991F83" w:rsidRDefault="008857D4" w:rsidP="000B4791">
      <w:pPr>
        <w:pStyle w:val="Style1"/>
        <w:jc w:val="left"/>
        <w:rPr>
          <w:sz w:val="22"/>
          <w:szCs w:val="22"/>
        </w:rPr>
      </w:pPr>
      <w:bookmarkStart w:id="51" w:name="_Toc201069593"/>
      <w:r w:rsidRPr="00991F83">
        <w:rPr>
          <w:sz w:val="22"/>
          <w:szCs w:val="22"/>
        </w:rPr>
        <w:t>T</w:t>
      </w:r>
      <w:r w:rsidR="000B4791" w:rsidRPr="00991F83">
        <w:rPr>
          <w:sz w:val="22"/>
          <w:szCs w:val="22"/>
        </w:rPr>
        <w:t>erminologie des serveurs</w:t>
      </w:r>
      <w:bookmarkEnd w:id="51"/>
      <w:r w:rsidR="000B4791" w:rsidRPr="00991F83">
        <w:rPr>
          <w:sz w:val="22"/>
          <w:szCs w:val="22"/>
        </w:rPr>
        <w:t xml:space="preserve"> </w:t>
      </w:r>
    </w:p>
    <w:p w14:paraId="43B85DA4" w14:textId="77777777"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Le terme générique « Bundle » désigne un modèle de configuration de base, caractérisée, au sein du présent CCTP, par des spécifications et / ou des exigences techniques définies.</w:t>
      </w:r>
    </w:p>
    <w:p w14:paraId="12ED3140" w14:textId="77777777"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Les critères de segmentation des Bundles sont :</w:t>
      </w:r>
    </w:p>
    <w:p w14:paraId="30872178" w14:textId="77777777"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w:t>
      </w:r>
      <w:r w:rsidRPr="00D42AFA">
        <w:rPr>
          <w:rStyle w:val="CharacterStyle2"/>
          <w:rFonts w:asciiTheme="minorHAnsi" w:hAnsiTheme="minorHAnsi" w:cstheme="minorHAnsi"/>
          <w:sz w:val="22"/>
          <w:szCs w:val="22"/>
        </w:rPr>
        <w:tab/>
        <w:t>le ‘formfactor’ (micro, tour, rack)</w:t>
      </w:r>
    </w:p>
    <w:p w14:paraId="4B1BBB6E" w14:textId="0BD10DA5"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w:t>
      </w:r>
      <w:r w:rsidRPr="00D42AFA">
        <w:rPr>
          <w:rStyle w:val="CharacterStyle2"/>
          <w:rFonts w:asciiTheme="minorHAnsi" w:hAnsiTheme="minorHAnsi" w:cstheme="minorHAnsi"/>
          <w:sz w:val="22"/>
          <w:szCs w:val="22"/>
        </w:rPr>
        <w:tab/>
        <w:t>l’architecture processeur (monosocket, bisockets)</w:t>
      </w:r>
    </w:p>
    <w:p w14:paraId="01F245B4" w14:textId="77777777"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w:t>
      </w:r>
      <w:r w:rsidRPr="00D42AFA">
        <w:rPr>
          <w:rStyle w:val="CharacterStyle2"/>
          <w:rFonts w:asciiTheme="minorHAnsi" w:hAnsiTheme="minorHAnsi" w:cstheme="minorHAnsi"/>
          <w:sz w:val="22"/>
          <w:szCs w:val="22"/>
        </w:rPr>
        <w:tab/>
        <w:t>L’efficience</w:t>
      </w:r>
    </w:p>
    <w:p w14:paraId="4668BC98" w14:textId="25498426"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Les configurations de base p</w:t>
      </w:r>
      <w:r w:rsidR="0073208B" w:rsidRPr="00D42AFA">
        <w:rPr>
          <w:rStyle w:val="CharacterStyle2"/>
          <w:rFonts w:asciiTheme="minorHAnsi" w:hAnsiTheme="minorHAnsi" w:cstheme="minorHAnsi"/>
          <w:sz w:val="22"/>
          <w:szCs w:val="22"/>
        </w:rPr>
        <w:t>ourron</w:t>
      </w:r>
      <w:r w:rsidRPr="00D42AFA">
        <w:rPr>
          <w:rStyle w:val="CharacterStyle2"/>
          <w:rFonts w:asciiTheme="minorHAnsi" w:hAnsiTheme="minorHAnsi" w:cstheme="minorHAnsi"/>
          <w:sz w:val="22"/>
          <w:szCs w:val="22"/>
        </w:rPr>
        <w:t xml:space="preserve">t être modifiées par des accessoires acquis au titre du présent </w:t>
      </w:r>
      <w:r w:rsidR="008128C9">
        <w:rPr>
          <w:rStyle w:val="CharacterStyle2"/>
          <w:rFonts w:asciiTheme="minorHAnsi" w:hAnsiTheme="minorHAnsi" w:cstheme="minorHAnsi"/>
          <w:sz w:val="22"/>
          <w:szCs w:val="22"/>
        </w:rPr>
        <w:t>accord-cadre</w:t>
      </w:r>
      <w:r w:rsidR="00271F11">
        <w:rPr>
          <w:rStyle w:val="CharacterStyle2"/>
          <w:rFonts w:asciiTheme="minorHAnsi" w:hAnsiTheme="minorHAnsi" w:cstheme="minorHAnsi"/>
          <w:sz w:val="22"/>
          <w:szCs w:val="22"/>
        </w:rPr>
        <w:t>,</w:t>
      </w:r>
      <w:r w:rsidR="00271F11" w:rsidRPr="001258B0">
        <w:rPr>
          <w:rStyle w:val="CharacterStyle2"/>
          <w:rFonts w:asciiTheme="minorHAnsi" w:hAnsiTheme="minorHAnsi" w:cstheme="minorHAnsi"/>
          <w:sz w:val="22"/>
          <w:szCs w:val="22"/>
        </w:rPr>
        <w:t xml:space="preserve"> complémentaires aux matériels objets du marché</w:t>
      </w:r>
      <w:r w:rsidR="008128C9">
        <w:rPr>
          <w:rStyle w:val="CharacterStyle2"/>
          <w:rFonts w:asciiTheme="minorHAnsi" w:hAnsiTheme="minorHAnsi" w:cstheme="minorHAnsi"/>
          <w:sz w:val="22"/>
          <w:szCs w:val="22"/>
        </w:rPr>
        <w:t>,</w:t>
      </w:r>
      <w:r w:rsidR="00271F11" w:rsidRPr="001258B0">
        <w:rPr>
          <w:rStyle w:val="CharacterStyle2"/>
          <w:rFonts w:asciiTheme="minorHAnsi" w:hAnsiTheme="minorHAnsi" w:cstheme="minorHAnsi"/>
          <w:sz w:val="22"/>
          <w:szCs w:val="22"/>
        </w:rPr>
        <w:t xml:space="preserve"> et au parc existant</w:t>
      </w:r>
      <w:r w:rsidRPr="00D42AFA">
        <w:rPr>
          <w:rStyle w:val="CharacterStyle2"/>
          <w:rFonts w:asciiTheme="minorHAnsi" w:hAnsiTheme="minorHAnsi" w:cstheme="minorHAnsi"/>
          <w:sz w:val="22"/>
          <w:szCs w:val="22"/>
        </w:rPr>
        <w:t>.</w:t>
      </w:r>
      <w:r w:rsidR="00611B7E">
        <w:rPr>
          <w:rStyle w:val="CharacterStyle2"/>
          <w:rFonts w:asciiTheme="minorHAnsi" w:hAnsiTheme="minorHAnsi" w:cstheme="minorHAnsi"/>
          <w:sz w:val="22"/>
          <w:szCs w:val="22"/>
        </w:rPr>
        <w:t xml:space="preserve"> Ce dernier est composé d’environ </w:t>
      </w:r>
      <w:r w:rsidR="00611B7E" w:rsidRPr="00611B7E">
        <w:rPr>
          <w:rStyle w:val="CharacterStyle2"/>
          <w:rFonts w:asciiTheme="minorHAnsi" w:hAnsiTheme="minorHAnsi" w:cstheme="minorHAnsi"/>
          <w:sz w:val="22"/>
          <w:szCs w:val="22"/>
        </w:rPr>
        <w:t>3</w:t>
      </w:r>
      <w:r w:rsidR="00611B7E">
        <w:rPr>
          <w:rStyle w:val="CharacterStyle2"/>
          <w:rFonts w:asciiTheme="minorHAnsi" w:hAnsiTheme="minorHAnsi" w:cstheme="minorHAnsi"/>
          <w:sz w:val="22"/>
          <w:szCs w:val="22"/>
        </w:rPr>
        <w:t>500</w:t>
      </w:r>
      <w:r w:rsidR="00611B7E" w:rsidRPr="00611B7E">
        <w:rPr>
          <w:rStyle w:val="CharacterStyle2"/>
          <w:rFonts w:asciiTheme="minorHAnsi" w:hAnsiTheme="minorHAnsi" w:cstheme="minorHAnsi"/>
          <w:sz w:val="22"/>
          <w:szCs w:val="22"/>
        </w:rPr>
        <w:t xml:space="preserve"> serveurs physiques</w:t>
      </w:r>
      <w:r w:rsidR="00611B7E">
        <w:rPr>
          <w:rStyle w:val="CharacterStyle2"/>
          <w:rFonts w:asciiTheme="minorHAnsi" w:hAnsiTheme="minorHAnsi" w:cstheme="minorHAnsi"/>
          <w:sz w:val="22"/>
          <w:szCs w:val="22"/>
        </w:rPr>
        <w:t>.</w:t>
      </w:r>
    </w:p>
    <w:p w14:paraId="0556FFA8" w14:textId="720B2744" w:rsidR="000B4791" w:rsidRPr="00991F83" w:rsidRDefault="008857D4" w:rsidP="000B4791">
      <w:pPr>
        <w:pStyle w:val="Style1"/>
        <w:spacing w:before="120"/>
        <w:ind w:right="215"/>
        <w:rPr>
          <w:sz w:val="22"/>
          <w:szCs w:val="22"/>
        </w:rPr>
      </w:pPr>
      <w:bookmarkStart w:id="52" w:name="_Toc191648491"/>
      <w:bookmarkStart w:id="53" w:name="_Toc201069594"/>
      <w:r w:rsidRPr="00991F83">
        <w:rPr>
          <w:sz w:val="22"/>
          <w:szCs w:val="22"/>
        </w:rPr>
        <w:t>S</w:t>
      </w:r>
      <w:r w:rsidR="000B4791" w:rsidRPr="00991F83">
        <w:rPr>
          <w:sz w:val="22"/>
          <w:szCs w:val="22"/>
        </w:rPr>
        <w:t>pécification</w:t>
      </w:r>
      <w:r w:rsidR="00A16330">
        <w:rPr>
          <w:sz w:val="22"/>
          <w:szCs w:val="22"/>
        </w:rPr>
        <w:t>s</w:t>
      </w:r>
      <w:r w:rsidR="000B4791" w:rsidRPr="00991F83">
        <w:rPr>
          <w:sz w:val="22"/>
          <w:szCs w:val="22"/>
        </w:rPr>
        <w:t xml:space="preserve"> techniques</w:t>
      </w:r>
      <w:bookmarkEnd w:id="52"/>
      <w:bookmarkEnd w:id="53"/>
    </w:p>
    <w:p w14:paraId="01FF7C16" w14:textId="77777777" w:rsidR="00750ADB" w:rsidRPr="00D42AFA" w:rsidRDefault="00750ADB"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 xml:space="preserve">Les besoins recensés comprennent le renouvellement des serveurs X86 nationaux, en contexte virtualisé ou standalone, qui inclus le traitement de l’obsolescence et dans une moindre mesure l’acquisition de nouveaux serveurs selon nos critères capacitaires. </w:t>
      </w:r>
    </w:p>
    <w:p w14:paraId="3BE985C9" w14:textId="2161BE50"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Des évolutions</w:t>
      </w:r>
      <w:r w:rsidR="00B522D0">
        <w:rPr>
          <w:rStyle w:val="CharacterStyle2"/>
          <w:rFonts w:asciiTheme="minorHAnsi" w:hAnsiTheme="minorHAnsi" w:cstheme="minorHAnsi"/>
          <w:sz w:val="22"/>
          <w:szCs w:val="22"/>
        </w:rPr>
        <w:t>, des adaptations de configuration</w:t>
      </w:r>
      <w:r w:rsidRPr="00D42AFA">
        <w:rPr>
          <w:rStyle w:val="CharacterStyle2"/>
          <w:rFonts w:asciiTheme="minorHAnsi" w:hAnsiTheme="minorHAnsi" w:cstheme="minorHAnsi"/>
          <w:sz w:val="22"/>
          <w:szCs w:val="22"/>
        </w:rPr>
        <w:t>, notamment en matière de nombre de processeurs</w:t>
      </w:r>
      <w:r w:rsidR="00B522D0">
        <w:rPr>
          <w:rStyle w:val="CharacterStyle2"/>
          <w:rFonts w:asciiTheme="minorHAnsi" w:hAnsiTheme="minorHAnsi" w:cstheme="minorHAnsi"/>
          <w:sz w:val="22"/>
          <w:szCs w:val="22"/>
        </w:rPr>
        <w:t>, de fréquence processeurs</w:t>
      </w:r>
      <w:r w:rsidRPr="00D42AFA">
        <w:rPr>
          <w:rStyle w:val="CharacterStyle2"/>
          <w:rFonts w:asciiTheme="minorHAnsi" w:hAnsiTheme="minorHAnsi" w:cstheme="minorHAnsi"/>
          <w:sz w:val="22"/>
          <w:szCs w:val="22"/>
        </w:rPr>
        <w:t>, quantité de mémoire, nombre de ports réseaux, nombre d’alimentation ou d’espace disque, sont à prévoir.</w:t>
      </w:r>
    </w:p>
    <w:p w14:paraId="08BE521B" w14:textId="77777777"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En fonction des sites qui accueilleront ces serveurs (nombre d’utilisateurs et puissance requise) et des évolutions des projets nationaux (serveurs de fichiers, d’application, de communication), plusieurs configurations matérielles doivent être proposées sous la forme d’ensembles pré-intégrés (ou « Bundle »).</w:t>
      </w:r>
    </w:p>
    <w:p w14:paraId="0860805F" w14:textId="136D6518" w:rsidR="008857D4" w:rsidRPr="00D42AFA" w:rsidRDefault="008857D4" w:rsidP="008857D4">
      <w:pPr>
        <w:pStyle w:val="Style6"/>
        <w:spacing w:before="120"/>
        <w:ind w:right="215"/>
        <w:jc w:val="both"/>
        <w:rPr>
          <w:rStyle w:val="CharacterStyle2"/>
          <w:rFonts w:asciiTheme="minorHAnsi" w:hAnsiTheme="minorHAnsi" w:cstheme="minorHAnsi"/>
          <w:sz w:val="22"/>
          <w:szCs w:val="22"/>
        </w:rPr>
      </w:pPr>
      <w:r w:rsidRPr="00D42AFA">
        <w:rPr>
          <w:rStyle w:val="CharacterStyle2"/>
          <w:rFonts w:asciiTheme="minorHAnsi" w:hAnsiTheme="minorHAnsi" w:cstheme="minorHAnsi"/>
          <w:sz w:val="22"/>
          <w:szCs w:val="22"/>
        </w:rPr>
        <w:t>L’offre proposée pour nos besoins se traduit par plusieurs bundles</w:t>
      </w:r>
      <w:r w:rsidR="00B61100" w:rsidRPr="00D42AFA">
        <w:rPr>
          <w:rStyle w:val="CharacterStyle2"/>
          <w:rFonts w:asciiTheme="minorHAnsi" w:hAnsiTheme="minorHAnsi" w:cstheme="minorHAnsi"/>
          <w:sz w:val="22"/>
          <w:szCs w:val="22"/>
        </w:rPr>
        <w:t>,</w:t>
      </w:r>
      <w:r w:rsidRPr="00D42AFA">
        <w:rPr>
          <w:rStyle w:val="CharacterStyle2"/>
          <w:rFonts w:asciiTheme="minorHAnsi" w:hAnsiTheme="minorHAnsi" w:cstheme="minorHAnsi"/>
          <w:sz w:val="22"/>
          <w:szCs w:val="22"/>
        </w:rPr>
        <w:t xml:space="preserve"> </w:t>
      </w:r>
      <w:r w:rsidR="00B61100" w:rsidRPr="00D42AFA">
        <w:rPr>
          <w:rStyle w:val="CharacterStyle2"/>
          <w:rFonts w:asciiTheme="minorHAnsi" w:hAnsiTheme="minorHAnsi" w:cstheme="minorHAnsi"/>
          <w:sz w:val="22"/>
          <w:szCs w:val="22"/>
        </w:rPr>
        <w:t xml:space="preserve">qui est notre </w:t>
      </w:r>
      <w:r w:rsidRPr="00D42AFA">
        <w:rPr>
          <w:rStyle w:val="CharacterStyle2"/>
          <w:rFonts w:asciiTheme="minorHAnsi" w:hAnsiTheme="minorHAnsi" w:cstheme="minorHAnsi"/>
          <w:sz w:val="22"/>
          <w:szCs w:val="22"/>
        </w:rPr>
        <w:t>offre packagée</w:t>
      </w:r>
      <w:r w:rsidR="00B61100" w:rsidRPr="00D42AFA">
        <w:rPr>
          <w:rStyle w:val="CharacterStyle2"/>
          <w:rFonts w:asciiTheme="minorHAnsi" w:hAnsiTheme="minorHAnsi" w:cstheme="minorHAnsi"/>
          <w:sz w:val="22"/>
          <w:szCs w:val="22"/>
        </w:rPr>
        <w:t xml:space="preserve">, </w:t>
      </w:r>
      <w:r w:rsidRPr="00D42AFA">
        <w:rPr>
          <w:rStyle w:val="CharacterStyle2"/>
          <w:rFonts w:asciiTheme="minorHAnsi" w:hAnsiTheme="minorHAnsi" w:cstheme="minorHAnsi"/>
          <w:sz w:val="22"/>
          <w:szCs w:val="22"/>
        </w:rPr>
        <w:lastRenderedPageBreak/>
        <w:t>devra être mono-constructeur.</w:t>
      </w:r>
    </w:p>
    <w:p w14:paraId="607EACD3" w14:textId="77777777" w:rsidR="009F6C0B" w:rsidRPr="00D42AFA" w:rsidRDefault="009F6C0B" w:rsidP="002D1DFB">
      <w:pPr>
        <w:pStyle w:val="Standard"/>
        <w:tabs>
          <w:tab w:val="left" w:pos="540"/>
          <w:tab w:val="left" w:pos="7380"/>
        </w:tabs>
        <w:spacing w:before="120" w:after="0"/>
        <w:ind w:left="360"/>
        <w:jc w:val="both"/>
        <w:rPr>
          <w:rFonts w:asciiTheme="minorHAnsi" w:hAnsiTheme="minorHAnsi" w:cstheme="minorHAnsi"/>
          <w:sz w:val="22"/>
          <w:szCs w:val="22"/>
        </w:rPr>
      </w:pPr>
    </w:p>
    <w:p w14:paraId="59BFDC7B" w14:textId="3AC51B2F" w:rsidR="008857D4" w:rsidRPr="00D42AFA" w:rsidRDefault="00A578E4" w:rsidP="00182BC9">
      <w:pPr>
        <w:pStyle w:val="Style6"/>
        <w:spacing w:before="120"/>
        <w:ind w:left="720" w:right="215"/>
        <w:jc w:val="both"/>
        <w:rPr>
          <w:rStyle w:val="CharacterStyle2"/>
          <w:rFonts w:asciiTheme="minorHAnsi" w:hAnsiTheme="minorHAnsi" w:cstheme="minorHAnsi"/>
          <w:sz w:val="22"/>
          <w:szCs w:val="22"/>
        </w:rPr>
      </w:pPr>
      <w:r w:rsidRPr="00D42AFA">
        <w:rPr>
          <w:rFonts w:asciiTheme="minorHAnsi" w:hAnsiTheme="minorHAnsi" w:cstheme="minorHAnsi"/>
          <w:b/>
          <w:sz w:val="22"/>
          <w:szCs w:val="22"/>
          <w:u w:val="single"/>
        </w:rPr>
        <w:t>Ce l</w:t>
      </w:r>
      <w:r w:rsidR="008857D4" w:rsidRPr="00D42AFA">
        <w:rPr>
          <w:rFonts w:asciiTheme="minorHAnsi" w:hAnsiTheme="minorHAnsi" w:cstheme="minorHAnsi"/>
          <w:b/>
          <w:sz w:val="22"/>
          <w:szCs w:val="22"/>
          <w:u w:val="single"/>
        </w:rPr>
        <w:t xml:space="preserve">ot </w:t>
      </w:r>
      <w:r w:rsidR="00765F19" w:rsidRPr="00D42AFA">
        <w:rPr>
          <w:rFonts w:asciiTheme="minorHAnsi" w:hAnsiTheme="minorHAnsi" w:cstheme="minorHAnsi"/>
          <w:b/>
          <w:sz w:val="22"/>
          <w:szCs w:val="22"/>
          <w:u w:val="single"/>
        </w:rPr>
        <w:t xml:space="preserve">1 </w:t>
      </w:r>
      <w:r w:rsidR="00A16330" w:rsidRPr="00D42AFA">
        <w:rPr>
          <w:rFonts w:asciiTheme="minorHAnsi" w:hAnsiTheme="minorHAnsi" w:cstheme="minorHAnsi"/>
          <w:b/>
          <w:sz w:val="22"/>
          <w:szCs w:val="22"/>
          <w:u w:val="single"/>
        </w:rPr>
        <w:t xml:space="preserve">relatif </w:t>
      </w:r>
      <w:r w:rsidR="00271F11">
        <w:rPr>
          <w:rFonts w:asciiTheme="minorHAnsi" w:hAnsiTheme="minorHAnsi" w:cstheme="minorHAnsi"/>
          <w:b/>
          <w:sz w:val="22"/>
          <w:szCs w:val="22"/>
          <w:u w:val="single"/>
        </w:rPr>
        <w:t xml:space="preserve">aux </w:t>
      </w:r>
      <w:r w:rsidR="00765F19" w:rsidRPr="00D42AFA">
        <w:rPr>
          <w:rFonts w:asciiTheme="minorHAnsi" w:hAnsiTheme="minorHAnsi" w:cstheme="minorHAnsi"/>
          <w:b/>
          <w:sz w:val="22"/>
          <w:szCs w:val="22"/>
          <w:u w:val="single"/>
        </w:rPr>
        <w:t>Organismes</w:t>
      </w:r>
      <w:r w:rsidRPr="00D42AFA">
        <w:rPr>
          <w:rFonts w:asciiTheme="minorHAnsi" w:hAnsiTheme="minorHAnsi" w:cstheme="minorHAnsi"/>
          <w:b/>
          <w:sz w:val="22"/>
          <w:szCs w:val="22"/>
          <w:u w:val="single"/>
        </w:rPr>
        <w:t xml:space="preserve"> comprend</w:t>
      </w:r>
      <w:r w:rsidR="008857D4" w:rsidRPr="00D42AFA">
        <w:rPr>
          <w:rFonts w:asciiTheme="minorHAnsi" w:hAnsiTheme="minorHAnsi" w:cstheme="minorHAnsi"/>
          <w:b/>
          <w:sz w:val="22"/>
          <w:szCs w:val="22"/>
          <w:u w:val="single"/>
        </w:rPr>
        <w:t xml:space="preserve"> </w:t>
      </w:r>
      <w:r w:rsidR="008857D4" w:rsidRPr="00D42AFA">
        <w:rPr>
          <w:rStyle w:val="CharacterStyle2"/>
          <w:rFonts w:asciiTheme="minorHAnsi" w:hAnsiTheme="minorHAnsi" w:cstheme="minorHAnsi"/>
          <w:sz w:val="22"/>
          <w:szCs w:val="22"/>
        </w:rPr>
        <w:t xml:space="preserve">: </w:t>
      </w:r>
    </w:p>
    <w:p w14:paraId="2495E11C" w14:textId="267C558C" w:rsidR="0091076C" w:rsidRPr="00D42AFA" w:rsidRDefault="00F24949" w:rsidP="002D1DFB">
      <w:pPr>
        <w:pStyle w:val="Standard"/>
        <w:numPr>
          <w:ilvl w:val="0"/>
          <w:numId w:val="3"/>
        </w:numPr>
        <w:spacing w:before="120" w:after="0"/>
        <w:jc w:val="both"/>
        <w:rPr>
          <w:rFonts w:asciiTheme="minorHAnsi" w:hAnsiTheme="minorHAnsi" w:cstheme="minorHAnsi"/>
          <w:sz w:val="22"/>
          <w:szCs w:val="22"/>
        </w:rPr>
      </w:pPr>
      <w:r w:rsidRPr="00D42AFA">
        <w:rPr>
          <w:rFonts w:asciiTheme="minorHAnsi" w:hAnsiTheme="minorHAnsi" w:cstheme="minorHAnsi"/>
          <w:smallCaps/>
          <w:sz w:val="22"/>
          <w:szCs w:val="22"/>
        </w:rPr>
        <w:t xml:space="preserve">Le bundle </w:t>
      </w:r>
      <w:r w:rsidR="00DC5A1C" w:rsidRPr="00D42AFA">
        <w:rPr>
          <w:rFonts w:asciiTheme="minorHAnsi" w:hAnsiTheme="minorHAnsi" w:cstheme="minorHAnsi"/>
          <w:smallCaps/>
          <w:sz w:val="22"/>
          <w:szCs w:val="22"/>
        </w:rPr>
        <w:t>AMBOX</w:t>
      </w:r>
      <w:r w:rsidRPr="00D42AFA">
        <w:rPr>
          <w:rFonts w:asciiTheme="minorHAnsi" w:hAnsiTheme="minorHAnsi" w:cstheme="minorHAnsi"/>
          <w:smallCaps/>
          <w:sz w:val="22"/>
          <w:szCs w:val="22"/>
        </w:rPr>
        <w:t xml:space="preserve"> </w:t>
      </w:r>
      <w:r w:rsidR="00A578E4" w:rsidRPr="00D42AFA">
        <w:rPr>
          <w:rFonts w:asciiTheme="minorHAnsi" w:hAnsiTheme="minorHAnsi" w:cstheme="minorHAnsi"/>
          <w:smallCaps/>
          <w:sz w:val="22"/>
          <w:szCs w:val="22"/>
        </w:rPr>
        <w:t>:</w:t>
      </w:r>
      <w:r w:rsidRPr="00D42AFA">
        <w:rPr>
          <w:rFonts w:asciiTheme="minorHAnsi" w:hAnsiTheme="minorHAnsi" w:cstheme="minorHAnsi"/>
          <w:smallCaps/>
          <w:sz w:val="22"/>
          <w:szCs w:val="22"/>
        </w:rPr>
        <w:t xml:space="preserve"> bundle </w:t>
      </w:r>
      <w:r w:rsidR="00AB3B1B" w:rsidRPr="00D42AFA">
        <w:rPr>
          <w:rFonts w:asciiTheme="minorHAnsi" w:hAnsiTheme="minorHAnsi" w:cstheme="minorHAnsi"/>
          <w:smallCaps/>
          <w:sz w:val="22"/>
          <w:szCs w:val="22"/>
        </w:rPr>
        <w:t>mono-processeur</w:t>
      </w:r>
      <w:r w:rsidRPr="00D42AFA">
        <w:rPr>
          <w:rFonts w:asciiTheme="minorHAnsi" w:hAnsiTheme="minorHAnsi" w:cstheme="minorHAnsi"/>
          <w:sz w:val="22"/>
          <w:szCs w:val="22"/>
        </w:rPr>
        <w:t xml:space="preserve">, </w:t>
      </w:r>
      <w:r w:rsidR="00AB3B1B" w:rsidRPr="00D42AFA">
        <w:rPr>
          <w:rFonts w:asciiTheme="minorHAnsi" w:hAnsiTheme="minorHAnsi" w:cstheme="minorHAnsi"/>
          <w:smallCaps/>
          <w:sz w:val="22"/>
          <w:szCs w:val="22"/>
        </w:rPr>
        <w:t xml:space="preserve">non </w:t>
      </w:r>
      <w:r w:rsidR="00AB3B1B" w:rsidRPr="00D42AFA">
        <w:rPr>
          <w:rFonts w:asciiTheme="minorHAnsi" w:hAnsiTheme="minorHAnsi" w:cstheme="minorHAnsi"/>
          <w:sz w:val="22"/>
          <w:szCs w:val="22"/>
        </w:rPr>
        <w:t>évolutif</w:t>
      </w:r>
      <w:r w:rsidRPr="00D42AFA">
        <w:rPr>
          <w:rFonts w:asciiTheme="minorHAnsi" w:hAnsiTheme="minorHAnsi" w:cstheme="minorHAnsi"/>
          <w:sz w:val="22"/>
          <w:szCs w:val="22"/>
        </w:rPr>
        <w:t xml:space="preserve"> et de type </w:t>
      </w:r>
      <w:r w:rsidR="00AB3B1B" w:rsidRPr="00D42AFA">
        <w:rPr>
          <w:rFonts w:asciiTheme="minorHAnsi" w:hAnsiTheme="minorHAnsi" w:cstheme="minorHAnsi"/>
          <w:smallCaps/>
          <w:sz w:val="22"/>
          <w:szCs w:val="22"/>
        </w:rPr>
        <w:t>tour</w:t>
      </w:r>
      <w:r w:rsidR="00515783" w:rsidRPr="00D42AFA">
        <w:rPr>
          <w:rFonts w:asciiTheme="minorHAnsi" w:hAnsiTheme="minorHAnsi" w:cstheme="minorHAnsi"/>
          <w:smallCaps/>
          <w:sz w:val="22"/>
          <w:szCs w:val="22"/>
        </w:rPr>
        <w:t xml:space="preserve"> </w:t>
      </w:r>
      <w:r w:rsidR="000667B4" w:rsidRPr="00D42AFA">
        <w:rPr>
          <w:rFonts w:asciiTheme="minorHAnsi" w:hAnsiTheme="minorHAnsi" w:cstheme="minorHAnsi"/>
          <w:smallCaps/>
          <w:sz w:val="22"/>
          <w:szCs w:val="22"/>
        </w:rPr>
        <w:t>et</w:t>
      </w:r>
      <w:r w:rsidR="00515783" w:rsidRPr="00D42AFA">
        <w:rPr>
          <w:rFonts w:asciiTheme="minorHAnsi" w:hAnsiTheme="minorHAnsi" w:cstheme="minorHAnsi"/>
          <w:smallCaps/>
          <w:sz w:val="22"/>
          <w:szCs w:val="22"/>
        </w:rPr>
        <w:t xml:space="preserve"> </w:t>
      </w:r>
      <w:r w:rsidR="00001AB1" w:rsidRPr="00D42AFA">
        <w:rPr>
          <w:rFonts w:asciiTheme="minorHAnsi" w:hAnsiTheme="minorHAnsi" w:cstheme="minorHAnsi"/>
          <w:smallCaps/>
          <w:sz w:val="22"/>
          <w:szCs w:val="22"/>
        </w:rPr>
        <w:t>RACK</w:t>
      </w:r>
    </w:p>
    <w:p w14:paraId="24E9AC9D" w14:textId="7846CFE7" w:rsidR="00F24949" w:rsidRPr="00D42AFA" w:rsidRDefault="00F24949" w:rsidP="00515783">
      <w:pPr>
        <w:pStyle w:val="Standard"/>
        <w:numPr>
          <w:ilvl w:val="0"/>
          <w:numId w:val="3"/>
        </w:numPr>
        <w:spacing w:before="120" w:after="0"/>
        <w:jc w:val="both"/>
        <w:rPr>
          <w:rFonts w:asciiTheme="minorHAnsi" w:hAnsiTheme="minorHAnsi" w:cstheme="minorHAnsi"/>
          <w:sz w:val="22"/>
          <w:szCs w:val="22"/>
        </w:rPr>
      </w:pPr>
      <w:r w:rsidRPr="00D42AFA">
        <w:rPr>
          <w:rFonts w:asciiTheme="minorHAnsi" w:hAnsiTheme="minorHAnsi" w:cstheme="minorHAnsi"/>
          <w:smallCaps/>
          <w:sz w:val="22"/>
          <w:szCs w:val="22"/>
        </w:rPr>
        <w:t xml:space="preserve">Le Bundle STD </w:t>
      </w:r>
      <w:r w:rsidR="00A578E4" w:rsidRPr="00D42AFA">
        <w:rPr>
          <w:rFonts w:asciiTheme="minorHAnsi" w:hAnsiTheme="minorHAnsi" w:cstheme="minorHAnsi"/>
          <w:smallCaps/>
          <w:sz w:val="22"/>
          <w:szCs w:val="22"/>
        </w:rPr>
        <w:t>:</w:t>
      </w:r>
      <w:r w:rsidRPr="00D42AFA">
        <w:rPr>
          <w:rFonts w:asciiTheme="minorHAnsi" w:hAnsiTheme="minorHAnsi" w:cstheme="minorHAnsi"/>
          <w:smallCaps/>
          <w:sz w:val="22"/>
          <w:szCs w:val="22"/>
        </w:rPr>
        <w:t xml:space="preserve"> bundle </w:t>
      </w:r>
      <w:r w:rsidR="002D1DFB" w:rsidRPr="00D42AFA">
        <w:rPr>
          <w:rFonts w:asciiTheme="minorHAnsi" w:hAnsiTheme="minorHAnsi" w:cstheme="minorHAnsi"/>
          <w:smallCaps/>
          <w:sz w:val="22"/>
          <w:szCs w:val="22"/>
        </w:rPr>
        <w:t xml:space="preserve">mono-processeur </w:t>
      </w:r>
      <w:r w:rsidR="002D1DFB" w:rsidRPr="00D42AFA">
        <w:rPr>
          <w:rFonts w:asciiTheme="minorHAnsi" w:hAnsiTheme="minorHAnsi" w:cstheme="minorHAnsi"/>
          <w:sz w:val="22"/>
          <w:szCs w:val="22"/>
        </w:rPr>
        <w:t xml:space="preserve">évolutif en </w:t>
      </w:r>
      <w:r w:rsidR="002D1DFB" w:rsidRPr="00D42AFA">
        <w:rPr>
          <w:rFonts w:asciiTheme="minorHAnsi" w:hAnsiTheme="minorHAnsi" w:cstheme="minorHAnsi"/>
          <w:smallCaps/>
          <w:sz w:val="22"/>
          <w:szCs w:val="22"/>
        </w:rPr>
        <w:t xml:space="preserve">bi-processeurs type </w:t>
      </w:r>
      <w:r w:rsidR="00FA12DD" w:rsidRPr="00D42AFA">
        <w:rPr>
          <w:rFonts w:asciiTheme="minorHAnsi" w:hAnsiTheme="minorHAnsi" w:cstheme="minorHAnsi"/>
          <w:smallCaps/>
          <w:sz w:val="22"/>
          <w:szCs w:val="22"/>
        </w:rPr>
        <w:t>Tour</w:t>
      </w:r>
      <w:r w:rsidR="00515783" w:rsidRPr="00D42AFA">
        <w:rPr>
          <w:rFonts w:asciiTheme="minorHAnsi" w:hAnsiTheme="minorHAnsi" w:cstheme="minorHAnsi"/>
          <w:smallCaps/>
          <w:sz w:val="22"/>
          <w:szCs w:val="22"/>
        </w:rPr>
        <w:t xml:space="preserve"> </w:t>
      </w:r>
    </w:p>
    <w:p w14:paraId="338FDAC7" w14:textId="456FBF26" w:rsidR="00F24949" w:rsidRPr="00D42AFA" w:rsidRDefault="00F24949" w:rsidP="00F24949">
      <w:pPr>
        <w:pStyle w:val="Standard"/>
        <w:numPr>
          <w:ilvl w:val="0"/>
          <w:numId w:val="3"/>
        </w:numPr>
        <w:spacing w:before="120" w:after="0"/>
        <w:jc w:val="both"/>
        <w:rPr>
          <w:rFonts w:asciiTheme="minorHAnsi" w:hAnsiTheme="minorHAnsi" w:cstheme="minorHAnsi"/>
          <w:sz w:val="22"/>
          <w:szCs w:val="22"/>
        </w:rPr>
      </w:pPr>
      <w:r w:rsidRPr="00D42AFA">
        <w:rPr>
          <w:rFonts w:asciiTheme="minorHAnsi" w:hAnsiTheme="minorHAnsi" w:cstheme="minorHAnsi"/>
          <w:smallCaps/>
          <w:sz w:val="22"/>
          <w:szCs w:val="22"/>
        </w:rPr>
        <w:t>Le Bundle APP</w:t>
      </w:r>
      <w:r w:rsidR="00A578E4" w:rsidRPr="00D42AFA">
        <w:rPr>
          <w:rFonts w:asciiTheme="minorHAnsi" w:hAnsiTheme="minorHAnsi" w:cstheme="minorHAnsi"/>
          <w:smallCaps/>
          <w:sz w:val="22"/>
          <w:szCs w:val="22"/>
        </w:rPr>
        <w:t> :</w:t>
      </w:r>
      <w:r w:rsidRPr="00D42AFA">
        <w:rPr>
          <w:rFonts w:asciiTheme="minorHAnsi" w:hAnsiTheme="minorHAnsi" w:cstheme="minorHAnsi"/>
          <w:smallCaps/>
          <w:sz w:val="22"/>
          <w:szCs w:val="22"/>
        </w:rPr>
        <w:t xml:space="preserve"> bundle mono-processeur </w:t>
      </w:r>
      <w:r w:rsidRPr="00D42AFA">
        <w:rPr>
          <w:rFonts w:asciiTheme="minorHAnsi" w:hAnsiTheme="minorHAnsi" w:cstheme="minorHAnsi"/>
          <w:sz w:val="22"/>
          <w:szCs w:val="22"/>
        </w:rPr>
        <w:t xml:space="preserve">évolutif en </w:t>
      </w:r>
      <w:r w:rsidRPr="00D42AFA">
        <w:rPr>
          <w:rFonts w:asciiTheme="minorHAnsi" w:hAnsiTheme="minorHAnsi" w:cstheme="minorHAnsi"/>
          <w:smallCaps/>
          <w:sz w:val="22"/>
          <w:szCs w:val="22"/>
        </w:rPr>
        <w:t>bi-processeurs type rack</w:t>
      </w:r>
      <w:r w:rsidRPr="00D42AFA">
        <w:rPr>
          <w:rFonts w:asciiTheme="minorHAnsi" w:hAnsiTheme="minorHAnsi" w:cstheme="minorHAnsi"/>
          <w:sz w:val="22"/>
          <w:szCs w:val="22"/>
        </w:rPr>
        <w:t xml:space="preserve"> </w:t>
      </w:r>
    </w:p>
    <w:p w14:paraId="30C8D2AB" w14:textId="7EDC0E9E" w:rsidR="000F28E1" w:rsidRPr="00D42AFA" w:rsidRDefault="000F28E1" w:rsidP="000F28E1">
      <w:pPr>
        <w:pStyle w:val="Standard"/>
        <w:numPr>
          <w:ilvl w:val="0"/>
          <w:numId w:val="3"/>
        </w:numPr>
        <w:spacing w:before="120" w:after="0"/>
        <w:jc w:val="both"/>
        <w:rPr>
          <w:rFonts w:asciiTheme="minorHAnsi" w:hAnsiTheme="minorHAnsi" w:cstheme="minorHAnsi"/>
          <w:sz w:val="22"/>
          <w:szCs w:val="22"/>
        </w:rPr>
      </w:pPr>
      <w:r w:rsidRPr="00D42AFA">
        <w:rPr>
          <w:rFonts w:asciiTheme="minorHAnsi" w:hAnsiTheme="minorHAnsi" w:cstheme="minorHAnsi"/>
          <w:smallCaps/>
          <w:sz w:val="22"/>
          <w:szCs w:val="22"/>
        </w:rPr>
        <w:t xml:space="preserve">Le </w:t>
      </w:r>
      <w:r w:rsidR="006E7628" w:rsidRPr="00D42AFA">
        <w:rPr>
          <w:rFonts w:asciiTheme="minorHAnsi" w:hAnsiTheme="minorHAnsi" w:cstheme="minorHAnsi"/>
          <w:smallCaps/>
          <w:sz w:val="22"/>
          <w:szCs w:val="22"/>
        </w:rPr>
        <w:t xml:space="preserve">BUNDLE EVOL </w:t>
      </w:r>
      <w:r w:rsidR="00A578E4" w:rsidRPr="00D42AFA">
        <w:rPr>
          <w:rFonts w:asciiTheme="minorHAnsi" w:hAnsiTheme="minorHAnsi" w:cstheme="minorHAnsi"/>
          <w:smallCaps/>
          <w:sz w:val="22"/>
          <w:szCs w:val="22"/>
        </w:rPr>
        <w:t>:</w:t>
      </w:r>
      <w:r w:rsidRPr="00D42AFA">
        <w:rPr>
          <w:rFonts w:asciiTheme="minorHAnsi" w:hAnsiTheme="minorHAnsi" w:cstheme="minorHAnsi"/>
          <w:smallCaps/>
          <w:sz w:val="22"/>
          <w:szCs w:val="22"/>
        </w:rPr>
        <w:t xml:space="preserve"> bundle BI-processeur</w:t>
      </w:r>
      <w:r w:rsidR="000667B4" w:rsidRPr="00D42AFA">
        <w:rPr>
          <w:rFonts w:asciiTheme="minorHAnsi" w:hAnsiTheme="minorHAnsi" w:cstheme="minorHAnsi"/>
          <w:smallCaps/>
          <w:sz w:val="22"/>
          <w:szCs w:val="22"/>
        </w:rPr>
        <w:t xml:space="preserve"> </w:t>
      </w:r>
      <w:r w:rsidR="0089557C" w:rsidRPr="00D42AFA">
        <w:rPr>
          <w:rFonts w:asciiTheme="minorHAnsi" w:hAnsiTheme="minorHAnsi" w:cstheme="minorHAnsi"/>
          <w:smallCaps/>
          <w:sz w:val="22"/>
          <w:szCs w:val="22"/>
        </w:rPr>
        <w:t xml:space="preserve">type </w:t>
      </w:r>
      <w:r w:rsidRPr="00D42AFA">
        <w:rPr>
          <w:rFonts w:asciiTheme="minorHAnsi" w:hAnsiTheme="minorHAnsi" w:cstheme="minorHAnsi"/>
          <w:smallCaps/>
          <w:sz w:val="22"/>
          <w:szCs w:val="22"/>
        </w:rPr>
        <w:t>rack</w:t>
      </w:r>
      <w:r w:rsidRPr="00D42AFA">
        <w:rPr>
          <w:rFonts w:asciiTheme="minorHAnsi" w:hAnsiTheme="minorHAnsi" w:cstheme="minorHAnsi"/>
          <w:sz w:val="22"/>
          <w:szCs w:val="22"/>
        </w:rPr>
        <w:t xml:space="preserve"> </w:t>
      </w:r>
    </w:p>
    <w:p w14:paraId="2346C3D0" w14:textId="6772E7D9" w:rsidR="00063CC2" w:rsidRPr="00D42AFA" w:rsidRDefault="00063CC2" w:rsidP="00063CC2">
      <w:pPr>
        <w:pStyle w:val="Standard"/>
        <w:numPr>
          <w:ilvl w:val="0"/>
          <w:numId w:val="3"/>
        </w:numPr>
        <w:spacing w:before="120" w:after="0"/>
        <w:jc w:val="both"/>
        <w:rPr>
          <w:rFonts w:asciiTheme="minorHAnsi" w:hAnsiTheme="minorHAnsi" w:cstheme="minorHAnsi"/>
          <w:sz w:val="22"/>
          <w:szCs w:val="22"/>
        </w:rPr>
      </w:pPr>
      <w:r w:rsidRPr="00D42AFA">
        <w:rPr>
          <w:rFonts w:asciiTheme="minorHAnsi" w:hAnsiTheme="minorHAnsi" w:cstheme="minorHAnsi"/>
          <w:smallCaps/>
          <w:sz w:val="22"/>
          <w:szCs w:val="22"/>
        </w:rPr>
        <w:t xml:space="preserve">Le Bundle ARC </w:t>
      </w:r>
      <w:r w:rsidR="00A578E4" w:rsidRPr="00D42AFA">
        <w:rPr>
          <w:rFonts w:asciiTheme="minorHAnsi" w:hAnsiTheme="minorHAnsi" w:cstheme="minorHAnsi"/>
          <w:smallCaps/>
          <w:sz w:val="22"/>
          <w:szCs w:val="22"/>
        </w:rPr>
        <w:t>:</w:t>
      </w:r>
      <w:r w:rsidRPr="00D42AFA">
        <w:rPr>
          <w:rFonts w:asciiTheme="minorHAnsi" w:hAnsiTheme="minorHAnsi" w:cstheme="minorHAnsi"/>
          <w:smallCaps/>
          <w:sz w:val="22"/>
          <w:szCs w:val="22"/>
        </w:rPr>
        <w:t xml:space="preserve"> bundle </w:t>
      </w:r>
      <w:r w:rsidR="0069690D" w:rsidRPr="00D42AFA">
        <w:rPr>
          <w:rFonts w:asciiTheme="minorHAnsi" w:hAnsiTheme="minorHAnsi" w:cstheme="minorHAnsi"/>
          <w:smallCaps/>
          <w:sz w:val="22"/>
          <w:szCs w:val="22"/>
        </w:rPr>
        <w:t>Mono</w:t>
      </w:r>
      <w:r w:rsidRPr="00D42AFA">
        <w:rPr>
          <w:rFonts w:asciiTheme="minorHAnsi" w:hAnsiTheme="minorHAnsi" w:cstheme="minorHAnsi"/>
          <w:smallCaps/>
          <w:sz w:val="22"/>
          <w:szCs w:val="22"/>
        </w:rPr>
        <w:t>-processeur type rack</w:t>
      </w:r>
      <w:r w:rsidRPr="00D42AFA">
        <w:rPr>
          <w:rFonts w:asciiTheme="minorHAnsi" w:hAnsiTheme="minorHAnsi" w:cstheme="minorHAnsi"/>
          <w:sz w:val="22"/>
          <w:szCs w:val="22"/>
        </w:rPr>
        <w:t xml:space="preserve"> a</w:t>
      </w:r>
      <w:r w:rsidR="0089557C" w:rsidRPr="00D42AFA">
        <w:rPr>
          <w:rFonts w:asciiTheme="minorHAnsi" w:hAnsiTheme="minorHAnsi" w:cstheme="minorHAnsi"/>
          <w:sz w:val="22"/>
          <w:szCs w:val="22"/>
        </w:rPr>
        <w:t xml:space="preserve">vec une </w:t>
      </w:r>
      <w:r w:rsidR="0027201F" w:rsidRPr="00D42AFA">
        <w:rPr>
          <w:rFonts w:asciiTheme="minorHAnsi" w:hAnsiTheme="minorHAnsi" w:cstheme="minorHAnsi"/>
          <w:sz w:val="22"/>
          <w:szCs w:val="22"/>
        </w:rPr>
        <w:t>capacité de stockage plus importante</w:t>
      </w:r>
    </w:p>
    <w:p w14:paraId="2E913E92" w14:textId="39F22101" w:rsidR="00926C24" w:rsidRPr="00D42AFA" w:rsidRDefault="00926C24" w:rsidP="00926C24">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 configurations proposées doivent supporter le</w:t>
      </w:r>
      <w:r w:rsidR="00FA12DD" w:rsidRPr="00D42AFA">
        <w:rPr>
          <w:rFonts w:asciiTheme="minorHAnsi" w:hAnsiTheme="minorHAnsi" w:cstheme="minorHAnsi"/>
          <w:sz w:val="22"/>
          <w:szCs w:val="22"/>
        </w:rPr>
        <w:t>s</w:t>
      </w:r>
      <w:r w:rsidRPr="00D42AFA">
        <w:rPr>
          <w:rFonts w:asciiTheme="minorHAnsi" w:hAnsiTheme="minorHAnsi" w:cstheme="minorHAnsi"/>
          <w:sz w:val="22"/>
          <w:szCs w:val="22"/>
        </w:rPr>
        <w:t xml:space="preserve"> système</w:t>
      </w:r>
      <w:r w:rsidR="00FA12DD" w:rsidRPr="00D42AFA">
        <w:rPr>
          <w:rFonts w:asciiTheme="minorHAnsi" w:hAnsiTheme="minorHAnsi" w:cstheme="minorHAnsi"/>
          <w:sz w:val="22"/>
          <w:szCs w:val="22"/>
        </w:rPr>
        <w:t>s</w:t>
      </w:r>
      <w:r w:rsidRPr="00D42AFA">
        <w:rPr>
          <w:rFonts w:asciiTheme="minorHAnsi" w:hAnsiTheme="minorHAnsi" w:cstheme="minorHAnsi"/>
          <w:sz w:val="22"/>
          <w:szCs w:val="22"/>
        </w:rPr>
        <w:t xml:space="preserve"> d’exploitation</w:t>
      </w:r>
      <w:r w:rsidR="00D1014F" w:rsidRPr="00D42AFA">
        <w:rPr>
          <w:rFonts w:asciiTheme="minorHAnsi" w:hAnsiTheme="minorHAnsi" w:cstheme="minorHAnsi"/>
          <w:sz w:val="22"/>
          <w:szCs w:val="22"/>
        </w:rPr>
        <w:t>s</w:t>
      </w:r>
      <w:r w:rsidRPr="00D42AFA">
        <w:rPr>
          <w:rFonts w:asciiTheme="minorHAnsi" w:hAnsiTheme="minorHAnsi" w:cstheme="minorHAnsi"/>
          <w:sz w:val="22"/>
          <w:szCs w:val="22"/>
        </w:rPr>
        <w:t xml:space="preserve"> Microsoft Windows Server (Serveur et hyperviseur), linux RedHat (serveur</w:t>
      </w:r>
      <w:r w:rsidR="005F6469" w:rsidRPr="00D42AFA">
        <w:rPr>
          <w:rFonts w:asciiTheme="minorHAnsi" w:hAnsiTheme="minorHAnsi" w:cstheme="minorHAnsi"/>
          <w:sz w:val="22"/>
          <w:szCs w:val="22"/>
        </w:rPr>
        <w:t>,</w:t>
      </w:r>
      <w:r w:rsidRPr="00D42AFA">
        <w:rPr>
          <w:rFonts w:asciiTheme="minorHAnsi" w:hAnsiTheme="minorHAnsi" w:cstheme="minorHAnsi"/>
          <w:sz w:val="22"/>
          <w:szCs w:val="22"/>
        </w:rPr>
        <w:t xml:space="preserve"> hyperviseur</w:t>
      </w:r>
      <w:r w:rsidR="005F6469" w:rsidRPr="00D42AFA">
        <w:rPr>
          <w:rFonts w:asciiTheme="minorHAnsi" w:hAnsiTheme="minorHAnsi" w:cstheme="minorHAnsi"/>
          <w:sz w:val="22"/>
          <w:szCs w:val="22"/>
        </w:rPr>
        <w:t xml:space="preserve"> et conteneur</w:t>
      </w:r>
      <w:r w:rsidRPr="00D42AFA">
        <w:rPr>
          <w:rFonts w:asciiTheme="minorHAnsi" w:hAnsiTheme="minorHAnsi" w:cstheme="minorHAnsi"/>
          <w:sz w:val="22"/>
          <w:szCs w:val="22"/>
        </w:rPr>
        <w:t xml:space="preserve">) </w:t>
      </w:r>
      <w:r w:rsidR="00FA12DD" w:rsidRPr="00CD4DBA">
        <w:rPr>
          <w:rFonts w:asciiTheme="minorHAnsi" w:hAnsiTheme="minorHAnsi" w:cstheme="minorHAnsi"/>
          <w:sz w:val="22"/>
          <w:szCs w:val="22"/>
        </w:rPr>
        <w:t>et</w:t>
      </w:r>
      <w:r w:rsidRPr="00CD4DBA">
        <w:rPr>
          <w:rFonts w:asciiTheme="minorHAnsi" w:hAnsiTheme="minorHAnsi" w:cstheme="minorHAnsi"/>
          <w:sz w:val="22"/>
          <w:szCs w:val="22"/>
        </w:rPr>
        <w:t xml:space="preserve"> </w:t>
      </w:r>
      <w:r w:rsidRPr="00BF06C6">
        <w:rPr>
          <w:rFonts w:asciiTheme="minorHAnsi" w:hAnsiTheme="minorHAnsi" w:cstheme="minorHAnsi"/>
          <w:sz w:val="22"/>
          <w:szCs w:val="22"/>
        </w:rPr>
        <w:t>VMware</w:t>
      </w:r>
      <w:r w:rsidR="00D1014F" w:rsidRPr="00BF06C6">
        <w:rPr>
          <w:rFonts w:asciiTheme="minorHAnsi" w:hAnsiTheme="minorHAnsi" w:cstheme="minorHAnsi"/>
          <w:sz w:val="22"/>
          <w:szCs w:val="22"/>
        </w:rPr>
        <w:t xml:space="preserve"> (Hyperviseur)</w:t>
      </w:r>
      <w:r w:rsidR="00081638" w:rsidRPr="00BF06C6">
        <w:rPr>
          <w:rFonts w:asciiTheme="minorHAnsi" w:hAnsiTheme="minorHAnsi" w:cstheme="minorHAnsi"/>
          <w:sz w:val="22"/>
          <w:szCs w:val="22"/>
        </w:rPr>
        <w:t xml:space="preserve"> et ce sur les versions éditeurs en cours de support</w:t>
      </w:r>
      <w:r w:rsidR="00A578E4" w:rsidRPr="00BF06C6">
        <w:rPr>
          <w:rFonts w:asciiTheme="minorHAnsi" w:hAnsiTheme="minorHAnsi" w:cstheme="minorHAnsi"/>
          <w:sz w:val="22"/>
          <w:szCs w:val="22"/>
        </w:rPr>
        <w:t>.</w:t>
      </w:r>
    </w:p>
    <w:p w14:paraId="151A21A3" w14:textId="6AA1F91C" w:rsidR="00A7287C" w:rsidRPr="00D42AFA" w:rsidRDefault="00926C24" w:rsidP="00492DD7">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La pérennité des possibilités d’extension et / ou d’évolution des configurations proposées doit être </w:t>
      </w:r>
      <w:r w:rsidR="00084697" w:rsidRPr="00D42AFA">
        <w:rPr>
          <w:rFonts w:asciiTheme="minorHAnsi" w:hAnsiTheme="minorHAnsi" w:cstheme="minorHAnsi"/>
          <w:sz w:val="22"/>
          <w:szCs w:val="22"/>
        </w:rPr>
        <w:t xml:space="preserve">assurée sur la durée de </w:t>
      </w:r>
      <w:r w:rsidRPr="00D42AFA">
        <w:rPr>
          <w:rFonts w:asciiTheme="minorHAnsi" w:hAnsiTheme="minorHAnsi" w:cstheme="minorHAnsi"/>
          <w:sz w:val="22"/>
          <w:szCs w:val="22"/>
        </w:rPr>
        <w:t>garantie</w:t>
      </w:r>
      <w:r w:rsidR="00F67D54">
        <w:rPr>
          <w:rFonts w:asciiTheme="minorHAnsi" w:hAnsiTheme="minorHAnsi" w:cstheme="minorHAnsi"/>
          <w:sz w:val="22"/>
          <w:szCs w:val="22"/>
        </w:rPr>
        <w:t xml:space="preserve"> (5 ans)</w:t>
      </w:r>
      <w:r w:rsidRPr="00D42AFA">
        <w:rPr>
          <w:rFonts w:asciiTheme="minorHAnsi" w:hAnsiTheme="minorHAnsi" w:cstheme="minorHAnsi"/>
          <w:sz w:val="22"/>
          <w:szCs w:val="22"/>
        </w:rPr>
        <w:t>.</w:t>
      </w:r>
    </w:p>
    <w:p w14:paraId="26891F57" w14:textId="77777777" w:rsidR="001B3B0E" w:rsidRPr="00991F83" w:rsidRDefault="001B3B0E" w:rsidP="001627C5">
      <w:pPr>
        <w:pStyle w:val="Standard"/>
        <w:tabs>
          <w:tab w:val="left" w:pos="540"/>
          <w:tab w:val="left" w:pos="7380"/>
        </w:tabs>
        <w:spacing w:before="120" w:after="0"/>
        <w:jc w:val="both"/>
        <w:rPr>
          <w:rFonts w:asciiTheme="minorHAnsi" w:hAnsiTheme="minorHAnsi" w:cstheme="minorHAnsi"/>
          <w:sz w:val="22"/>
          <w:szCs w:val="22"/>
        </w:rPr>
      </w:pPr>
    </w:p>
    <w:p w14:paraId="4C19E145" w14:textId="77777777" w:rsidR="001533C6" w:rsidRPr="00991F83" w:rsidRDefault="001533C6">
      <w:pPr>
        <w:rPr>
          <w:rFonts w:eastAsia="Times New Roman" w:cstheme="minorHAnsi"/>
          <w:color w:val="00000A"/>
        </w:rPr>
      </w:pPr>
      <w:r w:rsidRPr="00991F83">
        <w:rPr>
          <w:rFonts w:cstheme="minorHAnsi"/>
        </w:rPr>
        <w:br w:type="page"/>
      </w:r>
    </w:p>
    <w:p w14:paraId="75841E20" w14:textId="13BCC68E" w:rsidR="00B338E1" w:rsidRPr="00991F83" w:rsidRDefault="00B338E1" w:rsidP="001627C5">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lastRenderedPageBreak/>
        <w:t>Le tableau ci-dessous présente les différents types de serveurs et leurs usages :</w:t>
      </w:r>
    </w:p>
    <w:p w14:paraId="6884A370" w14:textId="77777777" w:rsidR="00B338E1" w:rsidRPr="00991F83" w:rsidRDefault="00B338E1" w:rsidP="001627C5">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 </w:t>
      </w:r>
    </w:p>
    <w:tbl>
      <w:tblPr>
        <w:tblStyle w:val="Grilledutableau"/>
        <w:tblW w:w="10060" w:type="dxa"/>
        <w:tblInd w:w="171" w:type="dxa"/>
        <w:tblLayout w:type="fixed"/>
        <w:tblLook w:val="04A0" w:firstRow="1" w:lastRow="0" w:firstColumn="1" w:lastColumn="0" w:noHBand="0" w:noVBand="1"/>
      </w:tblPr>
      <w:tblGrid>
        <w:gridCol w:w="2943"/>
        <w:gridCol w:w="4140"/>
        <w:gridCol w:w="2977"/>
      </w:tblGrid>
      <w:tr w:rsidR="00E65619" w:rsidRPr="00991F83" w14:paraId="67609234" w14:textId="77777777" w:rsidTr="002D6594">
        <w:tc>
          <w:tcPr>
            <w:tcW w:w="2943" w:type="dxa"/>
            <w:shd w:val="clear" w:color="auto" w:fill="1F497D" w:themeFill="text2"/>
          </w:tcPr>
          <w:p w14:paraId="437EFC98" w14:textId="77777777" w:rsidR="00E65619" w:rsidRPr="00991F83" w:rsidRDefault="003307C5" w:rsidP="00492DD7">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991F83">
              <w:rPr>
                <w:rFonts w:asciiTheme="minorHAnsi" w:hAnsiTheme="minorHAnsi" w:cstheme="minorHAnsi"/>
                <w:color w:val="FFFFFF" w:themeColor="background1"/>
                <w:sz w:val="22"/>
                <w:szCs w:val="22"/>
              </w:rPr>
              <w:t>Typologie</w:t>
            </w:r>
          </w:p>
        </w:tc>
        <w:tc>
          <w:tcPr>
            <w:tcW w:w="4140" w:type="dxa"/>
            <w:shd w:val="clear" w:color="auto" w:fill="1F497D" w:themeFill="text2"/>
            <w:vAlign w:val="center"/>
          </w:tcPr>
          <w:p w14:paraId="79AD2530" w14:textId="77777777" w:rsidR="00E65619" w:rsidRPr="00991F83" w:rsidRDefault="00E65619">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991F83">
              <w:rPr>
                <w:rFonts w:asciiTheme="minorHAnsi" w:hAnsiTheme="minorHAnsi" w:cstheme="minorHAnsi"/>
                <w:color w:val="FFFFFF" w:themeColor="background1"/>
                <w:sz w:val="22"/>
                <w:szCs w:val="22"/>
              </w:rPr>
              <w:t>Usages</w:t>
            </w:r>
          </w:p>
        </w:tc>
        <w:tc>
          <w:tcPr>
            <w:tcW w:w="2977" w:type="dxa"/>
            <w:shd w:val="clear" w:color="auto" w:fill="1F497D" w:themeFill="text2"/>
            <w:vAlign w:val="center"/>
          </w:tcPr>
          <w:p w14:paraId="027897B4" w14:textId="77777777" w:rsidR="00E65619" w:rsidRPr="00991F83" w:rsidRDefault="00E65619" w:rsidP="00492DD7">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991F83">
              <w:rPr>
                <w:rFonts w:asciiTheme="minorHAnsi" w:hAnsiTheme="minorHAnsi" w:cstheme="minorHAnsi"/>
                <w:color w:val="FFFFFF" w:themeColor="background1"/>
                <w:sz w:val="22"/>
                <w:szCs w:val="22"/>
              </w:rPr>
              <w:t>Bundle</w:t>
            </w:r>
          </w:p>
        </w:tc>
      </w:tr>
      <w:tr w:rsidR="00E65619" w:rsidRPr="00991F83" w14:paraId="68B8621C" w14:textId="77777777" w:rsidTr="002D6594">
        <w:tc>
          <w:tcPr>
            <w:tcW w:w="2943" w:type="dxa"/>
            <w:shd w:val="clear" w:color="auto" w:fill="1F497D" w:themeFill="text2"/>
            <w:vAlign w:val="center"/>
          </w:tcPr>
          <w:p w14:paraId="7ED5CF79" w14:textId="77777777" w:rsidR="00E65619" w:rsidRPr="00991F83" w:rsidRDefault="00E65619" w:rsidP="00492DD7">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991F83">
              <w:rPr>
                <w:rFonts w:asciiTheme="minorHAnsi" w:hAnsiTheme="minorHAnsi" w:cstheme="minorHAnsi"/>
                <w:color w:val="FFFFFF" w:themeColor="background1"/>
                <w:sz w:val="22"/>
                <w:szCs w:val="22"/>
              </w:rPr>
              <w:t>Serveur de proximité</w:t>
            </w:r>
          </w:p>
        </w:tc>
        <w:tc>
          <w:tcPr>
            <w:tcW w:w="4140" w:type="dxa"/>
          </w:tcPr>
          <w:p w14:paraId="6B854C17" w14:textId="77777777" w:rsidR="00E65619" w:rsidRPr="00991F83" w:rsidRDefault="00E65619" w:rsidP="001627C5">
            <w:pPr>
              <w:pStyle w:val="Standard"/>
              <w:tabs>
                <w:tab w:val="left" w:pos="540"/>
                <w:tab w:val="left" w:pos="7380"/>
              </w:tabs>
              <w:spacing w:before="120"/>
              <w:jc w:val="both"/>
              <w:rPr>
                <w:rFonts w:asciiTheme="minorHAnsi" w:hAnsiTheme="minorHAnsi" w:cstheme="minorHAnsi"/>
                <w:sz w:val="22"/>
                <w:szCs w:val="22"/>
              </w:rPr>
            </w:pPr>
            <w:r w:rsidRPr="00991F83">
              <w:rPr>
                <w:rFonts w:asciiTheme="minorHAnsi" w:hAnsiTheme="minorHAnsi" w:cstheme="minorHAnsi"/>
                <w:sz w:val="22"/>
                <w:szCs w:val="22"/>
              </w:rPr>
              <w:t>Services d’infrastructure dans tous les sites</w:t>
            </w:r>
          </w:p>
        </w:tc>
        <w:tc>
          <w:tcPr>
            <w:tcW w:w="2977" w:type="dxa"/>
            <w:vAlign w:val="center"/>
          </w:tcPr>
          <w:p w14:paraId="73C5075D" w14:textId="24644B4F" w:rsidR="00E65619" w:rsidRPr="00991F83" w:rsidRDefault="00E65619" w:rsidP="004064AB">
            <w:pPr>
              <w:pStyle w:val="Standard"/>
              <w:tabs>
                <w:tab w:val="left" w:pos="540"/>
                <w:tab w:val="left" w:pos="7380"/>
              </w:tabs>
              <w:spacing w:before="120"/>
              <w:rPr>
                <w:rFonts w:asciiTheme="minorHAnsi" w:hAnsiTheme="minorHAnsi" w:cstheme="minorHAnsi"/>
                <w:sz w:val="22"/>
                <w:szCs w:val="22"/>
              </w:rPr>
            </w:pPr>
            <w:r w:rsidRPr="00991F83">
              <w:rPr>
                <w:rFonts w:asciiTheme="minorHAnsi" w:hAnsiTheme="minorHAnsi" w:cstheme="minorHAnsi"/>
                <w:sz w:val="22"/>
                <w:szCs w:val="22"/>
              </w:rPr>
              <w:t xml:space="preserve">Bundle </w:t>
            </w:r>
            <w:r w:rsidR="00500C87" w:rsidRPr="00991F83">
              <w:rPr>
                <w:rFonts w:asciiTheme="minorHAnsi" w:hAnsiTheme="minorHAnsi" w:cstheme="minorHAnsi"/>
                <w:sz w:val="22"/>
                <w:szCs w:val="22"/>
              </w:rPr>
              <w:t>AMBOX</w:t>
            </w:r>
          </w:p>
        </w:tc>
      </w:tr>
      <w:tr w:rsidR="00E65619" w:rsidRPr="00991F83" w14:paraId="59418405" w14:textId="77777777" w:rsidTr="002D6594">
        <w:tc>
          <w:tcPr>
            <w:tcW w:w="2943" w:type="dxa"/>
            <w:vMerge w:val="restart"/>
            <w:shd w:val="clear" w:color="auto" w:fill="1F497D" w:themeFill="text2"/>
            <w:vAlign w:val="center"/>
          </w:tcPr>
          <w:p w14:paraId="0498B899" w14:textId="5A2B8C2D" w:rsidR="00E65619" w:rsidRPr="00991F83" w:rsidRDefault="00E65619" w:rsidP="001533C6">
            <w:pPr>
              <w:pStyle w:val="Standard"/>
              <w:tabs>
                <w:tab w:val="left" w:pos="540"/>
                <w:tab w:val="left" w:pos="7380"/>
              </w:tabs>
              <w:spacing w:before="120"/>
              <w:jc w:val="center"/>
              <w:rPr>
                <w:rFonts w:asciiTheme="minorHAnsi" w:hAnsiTheme="minorHAnsi" w:cstheme="minorHAnsi"/>
                <w:color w:val="FFFFFF" w:themeColor="background1"/>
                <w:sz w:val="22"/>
                <w:szCs w:val="22"/>
              </w:rPr>
            </w:pPr>
            <w:r w:rsidRPr="00991F83">
              <w:rPr>
                <w:rFonts w:asciiTheme="minorHAnsi" w:hAnsiTheme="minorHAnsi" w:cstheme="minorHAnsi"/>
                <w:color w:val="FFFFFF" w:themeColor="background1"/>
                <w:sz w:val="22"/>
                <w:szCs w:val="22"/>
              </w:rPr>
              <w:t xml:space="preserve">Serveur  </w:t>
            </w:r>
            <w:r w:rsidR="00F62882" w:rsidRPr="00991F83">
              <w:rPr>
                <w:rFonts w:asciiTheme="minorHAnsi" w:hAnsiTheme="minorHAnsi" w:cstheme="minorHAnsi"/>
                <w:color w:val="FFFFFF" w:themeColor="background1"/>
                <w:sz w:val="22"/>
                <w:szCs w:val="22"/>
              </w:rPr>
              <w:t>Organisme</w:t>
            </w:r>
          </w:p>
        </w:tc>
        <w:tc>
          <w:tcPr>
            <w:tcW w:w="4140" w:type="dxa"/>
          </w:tcPr>
          <w:p w14:paraId="71EE72B0" w14:textId="77777777" w:rsidR="00E65619" w:rsidRPr="00991F83" w:rsidRDefault="00E65619" w:rsidP="001627C5">
            <w:pPr>
              <w:pStyle w:val="Standard"/>
              <w:tabs>
                <w:tab w:val="left" w:pos="540"/>
                <w:tab w:val="left" w:pos="7380"/>
              </w:tabs>
              <w:spacing w:before="120"/>
              <w:jc w:val="both"/>
              <w:rPr>
                <w:rFonts w:asciiTheme="minorHAnsi" w:hAnsiTheme="minorHAnsi" w:cstheme="minorHAnsi"/>
                <w:sz w:val="22"/>
                <w:szCs w:val="22"/>
              </w:rPr>
            </w:pPr>
            <w:r w:rsidRPr="00991F83">
              <w:rPr>
                <w:rFonts w:asciiTheme="minorHAnsi" w:hAnsiTheme="minorHAnsi" w:cstheme="minorHAnsi"/>
                <w:sz w:val="22"/>
                <w:szCs w:val="22"/>
              </w:rPr>
              <w:t>Services bureautique et métiers en agence</w:t>
            </w:r>
          </w:p>
        </w:tc>
        <w:tc>
          <w:tcPr>
            <w:tcW w:w="2977" w:type="dxa"/>
            <w:vAlign w:val="center"/>
          </w:tcPr>
          <w:p w14:paraId="63B2B11D" w14:textId="36A9D0BE" w:rsidR="00E65619" w:rsidRPr="00991F83" w:rsidRDefault="00E65619" w:rsidP="004064AB">
            <w:pPr>
              <w:pStyle w:val="Standard"/>
              <w:tabs>
                <w:tab w:val="left" w:pos="540"/>
                <w:tab w:val="left" w:pos="7380"/>
              </w:tabs>
              <w:spacing w:before="120"/>
              <w:rPr>
                <w:rFonts w:asciiTheme="minorHAnsi" w:hAnsiTheme="minorHAnsi" w:cstheme="minorHAnsi"/>
                <w:sz w:val="22"/>
                <w:szCs w:val="22"/>
              </w:rPr>
            </w:pPr>
            <w:r w:rsidRPr="00991F83">
              <w:rPr>
                <w:rFonts w:asciiTheme="minorHAnsi" w:hAnsiTheme="minorHAnsi" w:cstheme="minorHAnsi"/>
                <w:sz w:val="22"/>
                <w:szCs w:val="22"/>
              </w:rPr>
              <w:t xml:space="preserve">Bundle </w:t>
            </w:r>
            <w:r w:rsidR="00500C87" w:rsidRPr="00991F83">
              <w:rPr>
                <w:rFonts w:asciiTheme="minorHAnsi" w:hAnsiTheme="minorHAnsi" w:cstheme="minorHAnsi"/>
                <w:sz w:val="22"/>
                <w:szCs w:val="22"/>
              </w:rPr>
              <w:t>STD</w:t>
            </w:r>
          </w:p>
        </w:tc>
      </w:tr>
      <w:tr w:rsidR="007D15A0" w:rsidRPr="00991F83" w14:paraId="148D9515" w14:textId="77777777" w:rsidTr="002D6594">
        <w:tc>
          <w:tcPr>
            <w:tcW w:w="2943" w:type="dxa"/>
            <w:vMerge/>
            <w:shd w:val="clear" w:color="auto" w:fill="1F497D" w:themeFill="text2"/>
          </w:tcPr>
          <w:p w14:paraId="41728F87" w14:textId="77777777" w:rsidR="007D15A0" w:rsidRPr="00991F83" w:rsidRDefault="007D15A0" w:rsidP="001627C5">
            <w:pPr>
              <w:pStyle w:val="Standard"/>
              <w:tabs>
                <w:tab w:val="left" w:pos="540"/>
                <w:tab w:val="left" w:pos="7380"/>
              </w:tabs>
              <w:spacing w:before="120"/>
              <w:jc w:val="both"/>
              <w:rPr>
                <w:rFonts w:asciiTheme="minorHAnsi" w:hAnsiTheme="minorHAnsi" w:cstheme="minorHAnsi"/>
                <w:color w:val="FFFFFF" w:themeColor="background1"/>
                <w:sz w:val="22"/>
                <w:szCs w:val="22"/>
              </w:rPr>
            </w:pPr>
          </w:p>
        </w:tc>
        <w:tc>
          <w:tcPr>
            <w:tcW w:w="4140" w:type="dxa"/>
          </w:tcPr>
          <w:p w14:paraId="62F91478" w14:textId="77777777" w:rsidR="007D15A0" w:rsidRPr="00991F83" w:rsidRDefault="007D15A0" w:rsidP="001627C5">
            <w:pPr>
              <w:pStyle w:val="Standard"/>
              <w:tabs>
                <w:tab w:val="left" w:pos="540"/>
                <w:tab w:val="left" w:pos="7380"/>
              </w:tabs>
              <w:spacing w:before="120"/>
              <w:jc w:val="both"/>
              <w:rPr>
                <w:rFonts w:asciiTheme="minorHAnsi" w:hAnsiTheme="minorHAnsi" w:cstheme="minorHAnsi"/>
                <w:sz w:val="22"/>
                <w:szCs w:val="22"/>
              </w:rPr>
            </w:pPr>
            <w:r w:rsidRPr="00991F83">
              <w:rPr>
                <w:rFonts w:asciiTheme="minorHAnsi" w:hAnsiTheme="minorHAnsi" w:cstheme="minorHAnsi"/>
                <w:sz w:val="22"/>
                <w:szCs w:val="22"/>
              </w:rPr>
              <w:t xml:space="preserve">Services bureautique et métiers en siège </w:t>
            </w:r>
          </w:p>
        </w:tc>
        <w:tc>
          <w:tcPr>
            <w:tcW w:w="2977" w:type="dxa"/>
            <w:vMerge w:val="restart"/>
            <w:vAlign w:val="center"/>
          </w:tcPr>
          <w:p w14:paraId="0893250D" w14:textId="44915E44" w:rsidR="007D15A0" w:rsidRPr="00991F83" w:rsidRDefault="007D15A0" w:rsidP="004064AB">
            <w:pPr>
              <w:pStyle w:val="Standard"/>
              <w:tabs>
                <w:tab w:val="left" w:pos="540"/>
                <w:tab w:val="left" w:pos="7380"/>
              </w:tabs>
              <w:spacing w:before="120"/>
              <w:rPr>
                <w:rFonts w:asciiTheme="minorHAnsi" w:hAnsiTheme="minorHAnsi" w:cstheme="minorHAnsi"/>
                <w:sz w:val="22"/>
                <w:szCs w:val="22"/>
              </w:rPr>
            </w:pPr>
            <w:r w:rsidRPr="00991F83">
              <w:rPr>
                <w:rFonts w:asciiTheme="minorHAnsi" w:hAnsiTheme="minorHAnsi" w:cstheme="minorHAnsi"/>
                <w:sz w:val="22"/>
                <w:szCs w:val="22"/>
              </w:rPr>
              <w:t>Bundle APP/</w:t>
            </w:r>
            <w:r w:rsidR="006E7628">
              <w:rPr>
                <w:rFonts w:asciiTheme="minorHAnsi" w:hAnsiTheme="minorHAnsi" w:cstheme="minorHAnsi"/>
                <w:sz w:val="22"/>
                <w:szCs w:val="22"/>
              </w:rPr>
              <w:t>EVOL</w:t>
            </w:r>
            <w:r w:rsidRPr="00991F83">
              <w:rPr>
                <w:rFonts w:asciiTheme="minorHAnsi" w:hAnsiTheme="minorHAnsi" w:cstheme="minorHAnsi"/>
                <w:sz w:val="22"/>
                <w:szCs w:val="22"/>
              </w:rPr>
              <w:t>/ARC</w:t>
            </w:r>
          </w:p>
          <w:p w14:paraId="100114F4" w14:textId="2BB9E7F6" w:rsidR="007D15A0" w:rsidRPr="00991F83" w:rsidRDefault="007D15A0" w:rsidP="004064AB">
            <w:pPr>
              <w:pStyle w:val="Standard"/>
              <w:tabs>
                <w:tab w:val="left" w:pos="540"/>
                <w:tab w:val="left" w:pos="7380"/>
              </w:tabs>
              <w:spacing w:before="120"/>
              <w:rPr>
                <w:rFonts w:asciiTheme="minorHAnsi" w:hAnsiTheme="minorHAnsi" w:cstheme="minorHAnsi"/>
                <w:sz w:val="22"/>
                <w:szCs w:val="22"/>
              </w:rPr>
            </w:pPr>
          </w:p>
        </w:tc>
      </w:tr>
      <w:tr w:rsidR="007D15A0" w:rsidRPr="00991F83" w14:paraId="37160C07" w14:textId="77777777" w:rsidTr="002D6594">
        <w:tc>
          <w:tcPr>
            <w:tcW w:w="2943" w:type="dxa"/>
            <w:vMerge/>
            <w:shd w:val="clear" w:color="auto" w:fill="1F497D" w:themeFill="text2"/>
          </w:tcPr>
          <w:p w14:paraId="169D0233" w14:textId="77777777" w:rsidR="007D15A0" w:rsidRPr="00991F83" w:rsidRDefault="007D15A0" w:rsidP="001627C5">
            <w:pPr>
              <w:pStyle w:val="Standard"/>
              <w:tabs>
                <w:tab w:val="left" w:pos="540"/>
                <w:tab w:val="left" w:pos="7380"/>
              </w:tabs>
              <w:spacing w:before="120"/>
              <w:jc w:val="both"/>
              <w:rPr>
                <w:rFonts w:asciiTheme="minorHAnsi" w:hAnsiTheme="minorHAnsi" w:cstheme="minorHAnsi"/>
                <w:color w:val="FFFFFF" w:themeColor="background1"/>
                <w:sz w:val="22"/>
                <w:szCs w:val="22"/>
              </w:rPr>
            </w:pPr>
          </w:p>
        </w:tc>
        <w:tc>
          <w:tcPr>
            <w:tcW w:w="4140" w:type="dxa"/>
          </w:tcPr>
          <w:p w14:paraId="206A2184" w14:textId="77777777" w:rsidR="007D15A0" w:rsidRPr="00991F83" w:rsidRDefault="007D15A0" w:rsidP="001627C5">
            <w:pPr>
              <w:pStyle w:val="Standard"/>
              <w:tabs>
                <w:tab w:val="left" w:pos="540"/>
                <w:tab w:val="left" w:pos="7380"/>
              </w:tabs>
              <w:spacing w:before="120"/>
              <w:jc w:val="both"/>
              <w:rPr>
                <w:rFonts w:asciiTheme="minorHAnsi" w:hAnsiTheme="minorHAnsi" w:cstheme="minorHAnsi"/>
                <w:sz w:val="22"/>
                <w:szCs w:val="22"/>
              </w:rPr>
            </w:pPr>
            <w:r w:rsidRPr="00991F83">
              <w:rPr>
                <w:rFonts w:asciiTheme="minorHAnsi" w:hAnsiTheme="minorHAnsi" w:cstheme="minorHAnsi"/>
                <w:sz w:val="22"/>
                <w:szCs w:val="22"/>
              </w:rPr>
              <w:t>Service Archivage local</w:t>
            </w:r>
          </w:p>
        </w:tc>
        <w:tc>
          <w:tcPr>
            <w:tcW w:w="2977" w:type="dxa"/>
            <w:vMerge/>
          </w:tcPr>
          <w:p w14:paraId="22948744" w14:textId="77777777" w:rsidR="007D15A0" w:rsidRPr="00991F83" w:rsidRDefault="007D15A0" w:rsidP="001627C5">
            <w:pPr>
              <w:pStyle w:val="Standard"/>
              <w:tabs>
                <w:tab w:val="left" w:pos="540"/>
                <w:tab w:val="left" w:pos="7380"/>
              </w:tabs>
              <w:spacing w:before="120"/>
              <w:jc w:val="both"/>
              <w:rPr>
                <w:rFonts w:asciiTheme="minorHAnsi" w:hAnsiTheme="minorHAnsi" w:cstheme="minorHAnsi"/>
                <w:sz w:val="22"/>
                <w:szCs w:val="22"/>
              </w:rPr>
            </w:pPr>
          </w:p>
        </w:tc>
      </w:tr>
    </w:tbl>
    <w:p w14:paraId="18F1A130" w14:textId="77777777" w:rsidR="001B3B0E" w:rsidRPr="00991F83" w:rsidRDefault="001B3B0E" w:rsidP="001627C5">
      <w:pPr>
        <w:pStyle w:val="Standard"/>
        <w:tabs>
          <w:tab w:val="left" w:pos="540"/>
          <w:tab w:val="left" w:pos="7380"/>
        </w:tabs>
        <w:spacing w:before="120" w:after="0"/>
        <w:jc w:val="both"/>
        <w:rPr>
          <w:rFonts w:asciiTheme="minorHAnsi" w:hAnsiTheme="minorHAnsi" w:cstheme="minorHAnsi"/>
          <w:sz w:val="22"/>
          <w:szCs w:val="22"/>
        </w:rPr>
      </w:pPr>
    </w:p>
    <w:p w14:paraId="08C16B35" w14:textId="77777777" w:rsidR="001B3B0E" w:rsidRPr="00991F83" w:rsidRDefault="001B3B0E" w:rsidP="001627C5">
      <w:pPr>
        <w:pStyle w:val="Standard"/>
        <w:tabs>
          <w:tab w:val="left" w:pos="540"/>
          <w:tab w:val="left" w:pos="7380"/>
        </w:tabs>
        <w:spacing w:before="120" w:after="0"/>
        <w:jc w:val="both"/>
        <w:rPr>
          <w:rFonts w:asciiTheme="minorHAnsi" w:hAnsiTheme="minorHAnsi" w:cstheme="minorHAnsi"/>
          <w:sz w:val="22"/>
          <w:szCs w:val="22"/>
        </w:rPr>
      </w:pPr>
    </w:p>
    <w:p w14:paraId="7F3A8FA4" w14:textId="77777777" w:rsidR="001E3668" w:rsidRPr="00991F83" w:rsidRDefault="001E3668" w:rsidP="001627C5">
      <w:pPr>
        <w:pStyle w:val="Standard"/>
        <w:tabs>
          <w:tab w:val="left" w:pos="540"/>
          <w:tab w:val="left" w:pos="7380"/>
        </w:tabs>
        <w:spacing w:before="120" w:after="0"/>
        <w:jc w:val="both"/>
        <w:rPr>
          <w:rFonts w:asciiTheme="minorHAnsi" w:hAnsiTheme="minorHAnsi" w:cstheme="minorHAnsi"/>
          <w:sz w:val="22"/>
          <w:szCs w:val="22"/>
        </w:rPr>
      </w:pPr>
    </w:p>
    <w:p w14:paraId="04A57A0C" w14:textId="77777777" w:rsidR="001E3668" w:rsidRPr="00991F83" w:rsidRDefault="001E3668" w:rsidP="001627C5">
      <w:pPr>
        <w:pStyle w:val="Standard"/>
        <w:tabs>
          <w:tab w:val="left" w:pos="540"/>
          <w:tab w:val="left" w:pos="7380"/>
        </w:tabs>
        <w:spacing w:before="120" w:after="0"/>
        <w:jc w:val="both"/>
        <w:rPr>
          <w:rFonts w:asciiTheme="minorHAnsi" w:hAnsiTheme="minorHAnsi" w:cstheme="minorHAnsi"/>
          <w:sz w:val="22"/>
          <w:szCs w:val="22"/>
        </w:rPr>
      </w:pPr>
    </w:p>
    <w:p w14:paraId="5B47CE63" w14:textId="77777777" w:rsidR="00926C24" w:rsidRPr="00991F83" w:rsidRDefault="002D1DFB">
      <w:pPr>
        <w:rPr>
          <w:rFonts w:eastAsia="Times New Roman" w:cstheme="minorHAnsi"/>
          <w:color w:val="00000A"/>
        </w:rPr>
      </w:pPr>
      <w:r w:rsidRPr="00991F83">
        <w:rPr>
          <w:rFonts w:cstheme="minorHAnsi"/>
        </w:rPr>
        <w:br w:type="page"/>
      </w:r>
    </w:p>
    <w:p w14:paraId="6CC5965C" w14:textId="77777777" w:rsidR="002D1DFB" w:rsidRPr="00991F83" w:rsidRDefault="002D1DFB">
      <w:pPr>
        <w:rPr>
          <w:rFonts w:eastAsia="Times New Roman" w:cstheme="minorHAnsi"/>
          <w:color w:val="00000A"/>
        </w:rPr>
      </w:pPr>
    </w:p>
    <w:p w14:paraId="732644ED" w14:textId="77777777" w:rsidR="00E87C53" w:rsidRPr="00991F83" w:rsidRDefault="00E87C53" w:rsidP="001627C5">
      <w:pPr>
        <w:pStyle w:val="Standard"/>
        <w:tabs>
          <w:tab w:val="left" w:pos="540"/>
          <w:tab w:val="left" w:pos="7380"/>
        </w:tabs>
        <w:spacing w:before="120" w:after="0"/>
        <w:jc w:val="both"/>
        <w:rPr>
          <w:rFonts w:asciiTheme="minorHAnsi" w:hAnsiTheme="minorHAnsi" w:cstheme="minorHAnsi"/>
          <w:sz w:val="22"/>
          <w:szCs w:val="22"/>
        </w:rPr>
      </w:pPr>
    </w:p>
    <w:p w14:paraId="1E2F1B88" w14:textId="6B3B590B" w:rsidR="006F58C8" w:rsidRPr="00AB64F1" w:rsidRDefault="00FC1E89" w:rsidP="00E87C5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54" w:name="_Toc345332774"/>
      <w:bookmarkStart w:id="55" w:name="_Toc358902422"/>
      <w:bookmarkStart w:id="56" w:name="_Toc201069595"/>
      <w:bookmarkEnd w:id="54"/>
      <w:bookmarkEnd w:id="55"/>
      <w:r w:rsidRPr="00AB64F1">
        <w:rPr>
          <w:rFonts w:asciiTheme="minorHAnsi" w:hAnsiTheme="minorHAnsi" w:cstheme="minorHAnsi"/>
          <w:color w:val="17365D" w:themeColor="text2" w:themeShade="BF"/>
          <w:sz w:val="28"/>
          <w:szCs w:val="22"/>
        </w:rPr>
        <w:t>D</w:t>
      </w:r>
      <w:r w:rsidR="00750ADB" w:rsidRPr="00AB64F1">
        <w:rPr>
          <w:rFonts w:asciiTheme="minorHAnsi" w:hAnsiTheme="minorHAnsi" w:cstheme="minorHAnsi"/>
          <w:color w:val="17365D" w:themeColor="text2" w:themeShade="BF"/>
          <w:sz w:val="28"/>
          <w:szCs w:val="22"/>
        </w:rPr>
        <w:t>escriptif des serveurs</w:t>
      </w:r>
      <w:bookmarkEnd w:id="56"/>
      <w:r w:rsidR="00750ADB" w:rsidRPr="00AB64F1">
        <w:rPr>
          <w:rFonts w:asciiTheme="minorHAnsi" w:hAnsiTheme="minorHAnsi" w:cstheme="minorHAnsi"/>
          <w:color w:val="17365D" w:themeColor="text2" w:themeShade="BF"/>
          <w:sz w:val="28"/>
          <w:szCs w:val="22"/>
        </w:rPr>
        <w:t xml:space="preserve"> </w:t>
      </w:r>
    </w:p>
    <w:p w14:paraId="103FE562" w14:textId="5922F1BE" w:rsidR="00E87C53" w:rsidRPr="00991F83" w:rsidRDefault="00E87C53" w:rsidP="00492DD7">
      <w:pPr>
        <w:pStyle w:val="Style1"/>
        <w:rPr>
          <w:sz w:val="22"/>
          <w:szCs w:val="22"/>
        </w:rPr>
      </w:pPr>
      <w:bookmarkStart w:id="57" w:name="_Toc358902423"/>
      <w:bookmarkStart w:id="58" w:name="_Toc201069596"/>
      <w:bookmarkEnd w:id="57"/>
      <w:r w:rsidRPr="00991F83">
        <w:rPr>
          <w:sz w:val="22"/>
          <w:szCs w:val="22"/>
        </w:rPr>
        <w:t>G</w:t>
      </w:r>
      <w:r w:rsidR="00750ADB" w:rsidRPr="00991F83">
        <w:rPr>
          <w:sz w:val="22"/>
          <w:szCs w:val="22"/>
        </w:rPr>
        <w:t>énéralités</w:t>
      </w:r>
      <w:bookmarkEnd w:id="58"/>
      <w:r w:rsidRPr="00991F83">
        <w:rPr>
          <w:sz w:val="22"/>
          <w:szCs w:val="22"/>
        </w:rPr>
        <w:t xml:space="preserve"> </w:t>
      </w:r>
    </w:p>
    <w:p w14:paraId="7E4FA42F" w14:textId="77777777"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L’évolutivité technologique des configurations proposées doit être garantie ou du moins pouvoir être démontrée, de même que leur capacité à pouvoir suivre les avancées technologiques.</w:t>
      </w:r>
    </w:p>
    <w:p w14:paraId="505A9922" w14:textId="77777777"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Les serveurs au format rack doivent respecter les normes en vigueur (EIA 310-D, CEI 60297 et DIN 41494 SC48D). </w:t>
      </w:r>
    </w:p>
    <w:p w14:paraId="3EB18325" w14:textId="77777777"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La taille de l'unité rack (U) est basée sur un rack conforme à la norme telle que définie dans la spécification EIA-310. Une unité de rack est une unité de mesure utilisée pour décrire la taille d'un serveur. Une unité de rack est 44,45 mm (1,75 in) de haut. La largeur de rack </w:t>
      </w:r>
      <w:r w:rsidR="001312B1" w:rsidRPr="00D42AFA">
        <w:rPr>
          <w:rFonts w:asciiTheme="minorHAnsi" w:hAnsiTheme="minorHAnsi" w:cstheme="minorHAnsi"/>
          <w:sz w:val="22"/>
          <w:szCs w:val="22"/>
        </w:rPr>
        <w:t xml:space="preserve">intérieure </w:t>
      </w:r>
      <w:r w:rsidRPr="00D42AFA">
        <w:rPr>
          <w:rFonts w:asciiTheme="minorHAnsi" w:hAnsiTheme="minorHAnsi" w:cstheme="minorHAnsi"/>
          <w:sz w:val="22"/>
          <w:szCs w:val="22"/>
        </w:rPr>
        <w:t>est de 19 pouces.</w:t>
      </w:r>
    </w:p>
    <w:p w14:paraId="7AE0C8BA" w14:textId="2B8D8A4D" w:rsidR="00001AB1" w:rsidRPr="00D42AFA" w:rsidRDefault="00507F5D" w:rsidP="001312B1">
      <w:pPr>
        <w:spacing w:after="0" w:line="240" w:lineRule="auto"/>
        <w:jc w:val="both"/>
        <w:rPr>
          <w:rFonts w:eastAsia="Times New Roman" w:cstheme="minorHAnsi"/>
          <w:color w:val="000000"/>
        </w:rPr>
      </w:pPr>
      <w:r w:rsidRPr="00D42AFA">
        <w:rPr>
          <w:rFonts w:eastAsia="Times New Roman" w:cstheme="minorHAnsi"/>
          <w:color w:val="000000"/>
        </w:rPr>
        <w:t xml:space="preserve">Notre standard de rack actuel à respecter comporte les mensurations suivantes: </w:t>
      </w:r>
    </w:p>
    <w:p w14:paraId="55B9FC6B" w14:textId="3C05032A" w:rsidR="001312B1" w:rsidRPr="00D42AFA" w:rsidRDefault="001312B1" w:rsidP="001533C6">
      <w:pPr>
        <w:spacing w:after="0" w:line="240" w:lineRule="auto"/>
        <w:jc w:val="both"/>
        <w:rPr>
          <w:rFonts w:cstheme="minorHAnsi"/>
        </w:rPr>
      </w:pPr>
      <w:r w:rsidRPr="00D42AFA">
        <w:rPr>
          <w:rFonts w:eastAsia="Times New Roman" w:cstheme="minorHAnsi"/>
          <w:color w:val="000000"/>
        </w:rPr>
        <w:t>42U</w:t>
      </w:r>
      <w:r w:rsidR="00507F5D" w:rsidRPr="00D42AFA">
        <w:rPr>
          <w:rFonts w:eastAsia="Times New Roman" w:cstheme="minorHAnsi"/>
          <w:color w:val="000000"/>
        </w:rPr>
        <w:t xml:space="preserve"> - 600mm/1200mm mais il </w:t>
      </w:r>
      <w:r w:rsidR="00D10CCC">
        <w:rPr>
          <w:rFonts w:eastAsia="Times New Roman" w:cstheme="minorHAnsi"/>
          <w:color w:val="000000"/>
        </w:rPr>
        <w:t>pourra</w:t>
      </w:r>
      <w:r w:rsidR="00507F5D" w:rsidRPr="00D42AFA">
        <w:rPr>
          <w:rFonts w:eastAsia="Times New Roman" w:cstheme="minorHAnsi"/>
          <w:color w:val="000000"/>
        </w:rPr>
        <w:t xml:space="preserve"> être proposé plusieurs modèles de racks</w:t>
      </w:r>
      <w:r w:rsidR="00D10CCC">
        <w:rPr>
          <w:rFonts w:eastAsia="Times New Roman" w:cstheme="minorHAnsi"/>
          <w:color w:val="000000"/>
        </w:rPr>
        <w:t xml:space="preserve"> supplémentaires</w:t>
      </w:r>
      <w:r w:rsidR="00D17542" w:rsidRPr="00D42AFA">
        <w:rPr>
          <w:rFonts w:eastAsia="Times New Roman" w:cstheme="minorHAnsi"/>
          <w:color w:val="000000"/>
        </w:rPr>
        <w:t>.</w:t>
      </w:r>
    </w:p>
    <w:p w14:paraId="5F12BEFC" w14:textId="535617A1" w:rsidR="00191246" w:rsidRPr="00D42AFA" w:rsidRDefault="005C3506"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La puissance doit être en adéquation avec les extensions matérielles possibles sur les systèmes proposés</w:t>
      </w:r>
      <w:r w:rsidR="00507F5D" w:rsidRPr="00D42AFA">
        <w:rPr>
          <w:rFonts w:asciiTheme="minorHAnsi" w:hAnsiTheme="minorHAnsi" w:cstheme="minorHAnsi"/>
          <w:sz w:val="22"/>
          <w:szCs w:val="22"/>
        </w:rPr>
        <w:t xml:space="preserve"> et nos différents type d’alimentation (</w:t>
      </w:r>
      <w:r w:rsidR="00D1014F" w:rsidRPr="00D42AFA">
        <w:rPr>
          <w:rFonts w:asciiTheme="minorHAnsi" w:hAnsiTheme="minorHAnsi" w:cstheme="minorHAnsi"/>
          <w:sz w:val="22"/>
          <w:szCs w:val="22"/>
        </w:rPr>
        <w:t>monophasé</w:t>
      </w:r>
      <w:r w:rsidR="00191246" w:rsidRPr="00D42AFA">
        <w:rPr>
          <w:rFonts w:asciiTheme="minorHAnsi" w:hAnsiTheme="minorHAnsi" w:cstheme="minorHAnsi"/>
          <w:sz w:val="22"/>
          <w:szCs w:val="22"/>
        </w:rPr>
        <w:t>, triphasé</w:t>
      </w:r>
      <w:r w:rsidR="00507F5D" w:rsidRPr="00D42AFA">
        <w:rPr>
          <w:rFonts w:asciiTheme="minorHAnsi" w:hAnsiTheme="minorHAnsi" w:cstheme="minorHAnsi"/>
          <w:sz w:val="22"/>
          <w:szCs w:val="22"/>
        </w:rPr>
        <w:t>)</w:t>
      </w:r>
      <w:r w:rsidR="00235601" w:rsidRPr="00D42AFA">
        <w:rPr>
          <w:rFonts w:asciiTheme="minorHAnsi" w:hAnsiTheme="minorHAnsi" w:cstheme="minorHAnsi"/>
          <w:sz w:val="22"/>
          <w:szCs w:val="22"/>
        </w:rPr>
        <w:t xml:space="preserve">, avec la possibilité de monitorer les consommations </w:t>
      </w:r>
      <w:r w:rsidR="00507F5D" w:rsidRPr="00D42AFA">
        <w:rPr>
          <w:rFonts w:asciiTheme="minorHAnsi" w:hAnsiTheme="minorHAnsi" w:cstheme="minorHAnsi"/>
          <w:sz w:val="22"/>
          <w:szCs w:val="22"/>
        </w:rPr>
        <w:t>électriques.</w:t>
      </w:r>
      <w:r w:rsidR="00C11098">
        <w:rPr>
          <w:rFonts w:asciiTheme="minorHAnsi" w:hAnsiTheme="minorHAnsi" w:cstheme="minorHAnsi"/>
          <w:sz w:val="22"/>
          <w:szCs w:val="22"/>
        </w:rPr>
        <w:t xml:space="preserve"> Les alimentations devront suivre les normes françaises en vigueur. </w:t>
      </w:r>
    </w:p>
    <w:p w14:paraId="1E0A7A9B" w14:textId="7254B04B" w:rsidR="005C3506"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 périphériques internes de la machine doivent être agréés par le constructeur</w:t>
      </w:r>
      <w:r w:rsidR="00235601" w:rsidRPr="00D42AFA">
        <w:rPr>
          <w:rFonts w:asciiTheme="minorHAnsi" w:hAnsiTheme="minorHAnsi" w:cstheme="minorHAnsi"/>
          <w:sz w:val="22"/>
          <w:szCs w:val="22"/>
        </w:rPr>
        <w:t xml:space="preserve"> ou l’intégrateur</w:t>
      </w:r>
      <w:r w:rsidRPr="00D42AFA">
        <w:rPr>
          <w:rFonts w:asciiTheme="minorHAnsi" w:hAnsiTheme="minorHAnsi" w:cstheme="minorHAnsi"/>
          <w:sz w:val="22"/>
          <w:szCs w:val="22"/>
        </w:rPr>
        <w:t>.</w:t>
      </w:r>
    </w:p>
    <w:p w14:paraId="130E494E" w14:textId="56DF7F69"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w:t>
      </w:r>
      <w:r w:rsidR="005C3506" w:rsidRPr="00D42AFA">
        <w:rPr>
          <w:rFonts w:asciiTheme="minorHAnsi" w:hAnsiTheme="minorHAnsi" w:cstheme="minorHAnsi"/>
          <w:sz w:val="22"/>
          <w:szCs w:val="22"/>
        </w:rPr>
        <w:t xml:space="preserve">’ensemble des logiciels embarqués dont le </w:t>
      </w:r>
      <w:r w:rsidRPr="00D42AFA">
        <w:rPr>
          <w:rFonts w:asciiTheme="minorHAnsi" w:hAnsiTheme="minorHAnsi" w:cstheme="minorHAnsi"/>
          <w:sz w:val="22"/>
          <w:szCs w:val="22"/>
        </w:rPr>
        <w:t>BIOS</w:t>
      </w:r>
      <w:r w:rsidR="0082317D" w:rsidRPr="00D42AFA">
        <w:rPr>
          <w:rFonts w:asciiTheme="minorHAnsi" w:hAnsiTheme="minorHAnsi" w:cstheme="minorHAnsi"/>
          <w:sz w:val="22"/>
          <w:szCs w:val="22"/>
        </w:rPr>
        <w:t xml:space="preserve"> et </w:t>
      </w:r>
      <w:r w:rsidR="005C3506" w:rsidRPr="00D42AFA">
        <w:rPr>
          <w:rFonts w:asciiTheme="minorHAnsi" w:hAnsiTheme="minorHAnsi" w:cstheme="minorHAnsi"/>
          <w:sz w:val="22"/>
          <w:szCs w:val="22"/>
        </w:rPr>
        <w:t xml:space="preserve">le </w:t>
      </w:r>
      <w:r w:rsidR="0082317D" w:rsidRPr="00D42AFA">
        <w:rPr>
          <w:rFonts w:asciiTheme="minorHAnsi" w:hAnsiTheme="minorHAnsi" w:cstheme="minorHAnsi"/>
          <w:sz w:val="22"/>
          <w:szCs w:val="22"/>
        </w:rPr>
        <w:t>FIRMWARE</w:t>
      </w:r>
      <w:r w:rsidRPr="00D42AFA">
        <w:rPr>
          <w:rFonts w:asciiTheme="minorHAnsi" w:hAnsiTheme="minorHAnsi" w:cstheme="minorHAnsi"/>
          <w:sz w:val="22"/>
          <w:szCs w:val="22"/>
        </w:rPr>
        <w:t xml:space="preserve"> et </w:t>
      </w:r>
      <w:r w:rsidR="005C3506" w:rsidRPr="00D42AFA">
        <w:rPr>
          <w:rFonts w:asciiTheme="minorHAnsi" w:hAnsiTheme="minorHAnsi" w:cstheme="minorHAnsi"/>
          <w:sz w:val="22"/>
          <w:szCs w:val="22"/>
        </w:rPr>
        <w:t xml:space="preserve">leur </w:t>
      </w:r>
      <w:r w:rsidRPr="00D42AFA">
        <w:rPr>
          <w:rFonts w:asciiTheme="minorHAnsi" w:hAnsiTheme="minorHAnsi" w:cstheme="minorHAnsi"/>
          <w:sz w:val="22"/>
          <w:szCs w:val="22"/>
        </w:rPr>
        <w:t xml:space="preserve">paramétrage </w:t>
      </w:r>
      <w:r w:rsidR="00400CAB" w:rsidRPr="00D42AFA">
        <w:rPr>
          <w:rFonts w:asciiTheme="minorHAnsi" w:hAnsiTheme="minorHAnsi" w:cstheme="minorHAnsi"/>
          <w:sz w:val="22"/>
          <w:szCs w:val="22"/>
        </w:rPr>
        <w:t xml:space="preserve">livrés avec </w:t>
      </w:r>
      <w:r w:rsidRPr="00D42AFA">
        <w:rPr>
          <w:rFonts w:asciiTheme="minorHAnsi" w:hAnsiTheme="minorHAnsi" w:cstheme="minorHAnsi"/>
          <w:sz w:val="22"/>
          <w:szCs w:val="22"/>
        </w:rPr>
        <w:t>la machine doivent être stables</w:t>
      </w:r>
      <w:r w:rsidR="00D26D4D" w:rsidRPr="00D42AFA">
        <w:rPr>
          <w:rFonts w:asciiTheme="minorHAnsi" w:hAnsiTheme="minorHAnsi" w:cstheme="minorHAnsi"/>
          <w:sz w:val="22"/>
          <w:szCs w:val="22"/>
        </w:rPr>
        <w:t xml:space="preserve"> et conformes aux </w:t>
      </w:r>
      <w:r w:rsidR="00400CAB" w:rsidRPr="00D42AFA">
        <w:rPr>
          <w:rFonts w:asciiTheme="minorHAnsi" w:hAnsiTheme="minorHAnsi" w:cstheme="minorHAnsi"/>
          <w:sz w:val="22"/>
          <w:szCs w:val="22"/>
        </w:rPr>
        <w:t xml:space="preserve">référentiels </w:t>
      </w:r>
      <w:r w:rsidR="00F577E2">
        <w:rPr>
          <w:rFonts w:asciiTheme="minorHAnsi" w:hAnsiTheme="minorHAnsi" w:cstheme="minorHAnsi"/>
          <w:sz w:val="22"/>
          <w:szCs w:val="22"/>
        </w:rPr>
        <w:t xml:space="preserve">BIOS et </w:t>
      </w:r>
      <w:r w:rsidR="00F577E2" w:rsidRPr="00D42AFA">
        <w:rPr>
          <w:rFonts w:asciiTheme="minorHAnsi" w:hAnsiTheme="minorHAnsi" w:cstheme="minorHAnsi"/>
          <w:sz w:val="22"/>
          <w:szCs w:val="22"/>
        </w:rPr>
        <w:t>FIRMWARE</w:t>
      </w:r>
      <w:r w:rsidR="00F577E2">
        <w:rPr>
          <w:rFonts w:asciiTheme="minorHAnsi" w:hAnsiTheme="minorHAnsi" w:cstheme="minorHAnsi"/>
          <w:sz w:val="22"/>
          <w:szCs w:val="22"/>
        </w:rPr>
        <w:t xml:space="preserve"> </w:t>
      </w:r>
      <w:r w:rsidR="00400CAB" w:rsidRPr="00D42AFA">
        <w:rPr>
          <w:rFonts w:asciiTheme="minorHAnsi" w:hAnsiTheme="minorHAnsi" w:cstheme="minorHAnsi"/>
          <w:sz w:val="22"/>
          <w:szCs w:val="22"/>
        </w:rPr>
        <w:t xml:space="preserve">validés </w:t>
      </w:r>
      <w:r w:rsidR="00C90CDB" w:rsidRPr="00D42AFA">
        <w:rPr>
          <w:rFonts w:asciiTheme="minorHAnsi" w:hAnsiTheme="minorHAnsi" w:cstheme="minorHAnsi"/>
          <w:sz w:val="22"/>
          <w:szCs w:val="22"/>
        </w:rPr>
        <w:t>par l</w:t>
      </w:r>
      <w:r w:rsidR="00400CAB" w:rsidRPr="00D42AFA">
        <w:rPr>
          <w:rFonts w:asciiTheme="minorHAnsi" w:hAnsiTheme="minorHAnsi" w:cstheme="minorHAnsi"/>
          <w:sz w:val="22"/>
          <w:szCs w:val="22"/>
        </w:rPr>
        <w:t>a</w:t>
      </w:r>
      <w:r w:rsidR="00C90CDB" w:rsidRPr="00D42AFA">
        <w:rPr>
          <w:rFonts w:asciiTheme="minorHAnsi" w:hAnsiTheme="minorHAnsi" w:cstheme="minorHAnsi"/>
          <w:sz w:val="22"/>
          <w:szCs w:val="22"/>
        </w:rPr>
        <w:t xml:space="preserve"> C</w:t>
      </w:r>
      <w:r w:rsidR="0088194B" w:rsidRPr="00D42AFA">
        <w:rPr>
          <w:rFonts w:asciiTheme="minorHAnsi" w:hAnsiTheme="minorHAnsi" w:cstheme="minorHAnsi"/>
          <w:sz w:val="22"/>
          <w:szCs w:val="22"/>
        </w:rPr>
        <w:t>nam</w:t>
      </w:r>
      <w:r w:rsidRPr="00D42AFA">
        <w:rPr>
          <w:rFonts w:asciiTheme="minorHAnsi" w:hAnsiTheme="minorHAnsi" w:cstheme="minorHAnsi"/>
          <w:sz w:val="22"/>
          <w:szCs w:val="22"/>
        </w:rPr>
        <w:t>.</w:t>
      </w:r>
    </w:p>
    <w:p w14:paraId="553AEADB" w14:textId="0B868688" w:rsidR="00AA5481" w:rsidRPr="00D42AFA" w:rsidRDefault="00864F3B"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Un outil de cohérence, packaging, </w:t>
      </w:r>
      <w:r w:rsidR="00D1014F" w:rsidRPr="00D42AFA">
        <w:rPr>
          <w:rFonts w:asciiTheme="minorHAnsi" w:hAnsiTheme="minorHAnsi" w:cstheme="minorHAnsi"/>
          <w:sz w:val="22"/>
          <w:szCs w:val="22"/>
        </w:rPr>
        <w:t>génération d’</w:t>
      </w:r>
      <w:r w:rsidRPr="00D42AFA">
        <w:rPr>
          <w:rFonts w:asciiTheme="minorHAnsi" w:hAnsiTheme="minorHAnsi" w:cstheme="minorHAnsi"/>
          <w:sz w:val="22"/>
          <w:szCs w:val="22"/>
        </w:rPr>
        <w:t>ISO</w:t>
      </w:r>
      <w:r w:rsidR="008974A4" w:rsidRPr="00D42AFA">
        <w:rPr>
          <w:rFonts w:asciiTheme="minorHAnsi" w:hAnsiTheme="minorHAnsi" w:cstheme="minorHAnsi"/>
          <w:sz w:val="22"/>
          <w:szCs w:val="22"/>
        </w:rPr>
        <w:t xml:space="preserve"> bootable</w:t>
      </w:r>
      <w:r w:rsidRPr="00D42AFA">
        <w:rPr>
          <w:rFonts w:asciiTheme="minorHAnsi" w:hAnsiTheme="minorHAnsi" w:cstheme="minorHAnsi"/>
          <w:sz w:val="22"/>
          <w:szCs w:val="22"/>
        </w:rPr>
        <w:t xml:space="preserve"> </w:t>
      </w:r>
      <w:r w:rsidR="008974A4" w:rsidRPr="00D42AFA">
        <w:rPr>
          <w:rFonts w:asciiTheme="minorHAnsi" w:hAnsiTheme="minorHAnsi" w:cstheme="minorHAnsi"/>
          <w:sz w:val="22"/>
          <w:szCs w:val="22"/>
        </w:rPr>
        <w:t xml:space="preserve">contenant les </w:t>
      </w:r>
      <w:r w:rsidRPr="00D42AFA">
        <w:rPr>
          <w:rFonts w:asciiTheme="minorHAnsi" w:hAnsiTheme="minorHAnsi" w:cstheme="minorHAnsi"/>
          <w:sz w:val="22"/>
          <w:szCs w:val="22"/>
        </w:rPr>
        <w:t xml:space="preserve">BIOS/Firmware doit être </w:t>
      </w:r>
      <w:r w:rsidR="00AA3BA2" w:rsidRPr="00D42AFA">
        <w:rPr>
          <w:rFonts w:asciiTheme="minorHAnsi" w:hAnsiTheme="minorHAnsi" w:cstheme="minorHAnsi"/>
          <w:sz w:val="22"/>
          <w:szCs w:val="22"/>
        </w:rPr>
        <w:t xml:space="preserve">impérativement </w:t>
      </w:r>
      <w:r w:rsidRPr="00D42AFA">
        <w:rPr>
          <w:rFonts w:asciiTheme="minorHAnsi" w:hAnsiTheme="minorHAnsi" w:cstheme="minorHAnsi"/>
          <w:sz w:val="22"/>
          <w:szCs w:val="22"/>
        </w:rPr>
        <w:t xml:space="preserve">livré avec le </w:t>
      </w:r>
      <w:r w:rsidR="00D1014F" w:rsidRPr="00D42AFA">
        <w:rPr>
          <w:rFonts w:asciiTheme="minorHAnsi" w:hAnsiTheme="minorHAnsi" w:cstheme="minorHAnsi"/>
          <w:sz w:val="22"/>
          <w:szCs w:val="22"/>
        </w:rPr>
        <w:t>matériel</w:t>
      </w:r>
      <w:r w:rsidRPr="00D42AFA">
        <w:rPr>
          <w:rFonts w:asciiTheme="minorHAnsi" w:hAnsiTheme="minorHAnsi" w:cstheme="minorHAnsi"/>
          <w:sz w:val="22"/>
          <w:szCs w:val="22"/>
        </w:rPr>
        <w:t xml:space="preserve"> </w:t>
      </w:r>
      <w:r w:rsidR="008974A4" w:rsidRPr="00D42AFA">
        <w:rPr>
          <w:rFonts w:asciiTheme="minorHAnsi" w:hAnsiTheme="minorHAnsi" w:cstheme="minorHAnsi"/>
          <w:sz w:val="22"/>
          <w:szCs w:val="22"/>
        </w:rPr>
        <w:t xml:space="preserve">et </w:t>
      </w:r>
      <w:r w:rsidR="00287297" w:rsidRPr="00D42AFA">
        <w:rPr>
          <w:rFonts w:asciiTheme="minorHAnsi" w:hAnsiTheme="minorHAnsi" w:cstheme="minorHAnsi"/>
          <w:sz w:val="22"/>
          <w:szCs w:val="22"/>
        </w:rPr>
        <w:t>connectable</w:t>
      </w:r>
      <w:r w:rsidR="008974A4" w:rsidRPr="00D42AFA">
        <w:rPr>
          <w:rFonts w:asciiTheme="minorHAnsi" w:hAnsiTheme="minorHAnsi" w:cstheme="minorHAnsi"/>
          <w:sz w:val="22"/>
          <w:szCs w:val="22"/>
        </w:rPr>
        <w:t xml:space="preserve"> au site du constructeur</w:t>
      </w:r>
      <w:r w:rsidR="001C535F">
        <w:rPr>
          <w:rFonts w:asciiTheme="minorHAnsi" w:hAnsiTheme="minorHAnsi" w:cstheme="minorHAnsi"/>
          <w:sz w:val="22"/>
          <w:szCs w:val="22"/>
        </w:rPr>
        <w:t xml:space="preserve"> permettant de récupérer ces BIOS et de figé des versions sous forme de repository interne, qui sont nos ensembles de Firmwares</w:t>
      </w:r>
      <w:r w:rsidR="008974A4" w:rsidRPr="00D42AFA">
        <w:rPr>
          <w:rFonts w:asciiTheme="minorHAnsi" w:hAnsiTheme="minorHAnsi" w:cstheme="minorHAnsi"/>
          <w:sz w:val="22"/>
          <w:szCs w:val="22"/>
        </w:rPr>
        <w:t xml:space="preserve"> contrairement à l’outil de déploiement de ces Firmware qui n’est pas </w:t>
      </w:r>
      <w:r w:rsidR="00014DA0" w:rsidRPr="00D42AFA">
        <w:rPr>
          <w:rFonts w:asciiTheme="minorHAnsi" w:hAnsiTheme="minorHAnsi" w:cstheme="minorHAnsi"/>
          <w:sz w:val="22"/>
          <w:szCs w:val="22"/>
        </w:rPr>
        <w:t>connecté</w:t>
      </w:r>
      <w:r w:rsidR="008974A4" w:rsidRPr="00D42AFA">
        <w:rPr>
          <w:rFonts w:asciiTheme="minorHAnsi" w:hAnsiTheme="minorHAnsi" w:cstheme="minorHAnsi"/>
          <w:sz w:val="22"/>
          <w:szCs w:val="22"/>
        </w:rPr>
        <w:t xml:space="preserve"> et permet la génération de repository de firmware</w:t>
      </w:r>
      <w:r w:rsidR="00642661">
        <w:rPr>
          <w:rFonts w:asciiTheme="minorHAnsi" w:hAnsiTheme="minorHAnsi" w:cstheme="minorHAnsi"/>
          <w:sz w:val="22"/>
          <w:szCs w:val="22"/>
        </w:rPr>
        <w:t xml:space="preserve"> ou mirroir</w:t>
      </w:r>
      <w:r w:rsidR="008974A4" w:rsidRPr="00D42AFA">
        <w:rPr>
          <w:rFonts w:asciiTheme="minorHAnsi" w:hAnsiTheme="minorHAnsi" w:cstheme="minorHAnsi"/>
          <w:sz w:val="22"/>
          <w:szCs w:val="22"/>
        </w:rPr>
        <w:t xml:space="preserve"> local, permettant le suivi et la traçabilité en interne.</w:t>
      </w:r>
      <w:r w:rsidR="00AA5481" w:rsidRPr="00D42AFA">
        <w:rPr>
          <w:rFonts w:asciiTheme="minorHAnsi" w:hAnsiTheme="minorHAnsi" w:cstheme="minorHAnsi"/>
          <w:sz w:val="22"/>
          <w:szCs w:val="22"/>
        </w:rPr>
        <w:t xml:space="preserve"> Des POC seront élaborés avec le titulaire pour valider le bon fonctionnement de ces mises à jours.</w:t>
      </w:r>
      <w:r w:rsidR="00B56FF4">
        <w:rPr>
          <w:rFonts w:asciiTheme="minorHAnsi" w:hAnsiTheme="minorHAnsi" w:cstheme="minorHAnsi"/>
          <w:sz w:val="22"/>
          <w:szCs w:val="22"/>
        </w:rPr>
        <w:t xml:space="preserve"> Le coût de cet outil devra être intégrer au coût du bundle.</w:t>
      </w:r>
    </w:p>
    <w:p w14:paraId="261EE345" w14:textId="42EC6EBE"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La </w:t>
      </w:r>
      <w:r w:rsidR="007E56F1" w:rsidRPr="00D42AFA">
        <w:rPr>
          <w:rFonts w:asciiTheme="minorHAnsi" w:hAnsiTheme="minorHAnsi" w:cstheme="minorHAnsi"/>
          <w:sz w:val="22"/>
          <w:szCs w:val="22"/>
        </w:rPr>
        <w:t>C</w:t>
      </w:r>
      <w:r w:rsidR="0088194B" w:rsidRPr="00D42AFA">
        <w:rPr>
          <w:rFonts w:asciiTheme="minorHAnsi" w:hAnsiTheme="minorHAnsi" w:cstheme="minorHAnsi"/>
          <w:sz w:val="22"/>
          <w:szCs w:val="22"/>
        </w:rPr>
        <w:t>nam</w:t>
      </w:r>
      <w:r w:rsidRPr="00D42AFA">
        <w:rPr>
          <w:rFonts w:asciiTheme="minorHAnsi" w:hAnsiTheme="minorHAnsi" w:cstheme="minorHAnsi"/>
          <w:sz w:val="22"/>
          <w:szCs w:val="22"/>
        </w:rPr>
        <w:t xml:space="preserve"> se réserve le droit de faire évoluer l</w:t>
      </w:r>
      <w:r w:rsidR="00400CAB" w:rsidRPr="00D42AFA">
        <w:rPr>
          <w:rFonts w:asciiTheme="minorHAnsi" w:hAnsiTheme="minorHAnsi" w:cstheme="minorHAnsi"/>
          <w:sz w:val="22"/>
          <w:szCs w:val="22"/>
        </w:rPr>
        <w:t>es</w:t>
      </w:r>
      <w:r w:rsidR="00656F0D" w:rsidRPr="00D42AFA">
        <w:rPr>
          <w:rFonts w:asciiTheme="minorHAnsi" w:hAnsiTheme="minorHAnsi" w:cstheme="minorHAnsi"/>
          <w:sz w:val="22"/>
          <w:szCs w:val="22"/>
        </w:rPr>
        <w:t xml:space="preserve"> </w:t>
      </w:r>
      <w:r w:rsidRPr="00D42AFA">
        <w:rPr>
          <w:rFonts w:asciiTheme="minorHAnsi" w:hAnsiTheme="minorHAnsi" w:cstheme="minorHAnsi"/>
          <w:sz w:val="22"/>
          <w:szCs w:val="22"/>
        </w:rPr>
        <w:t>version</w:t>
      </w:r>
      <w:r w:rsidR="00400CAB" w:rsidRPr="00D42AFA">
        <w:rPr>
          <w:rFonts w:asciiTheme="minorHAnsi" w:hAnsiTheme="minorHAnsi" w:cstheme="minorHAnsi"/>
          <w:sz w:val="22"/>
          <w:szCs w:val="22"/>
        </w:rPr>
        <w:t xml:space="preserve">s de logiciels </w:t>
      </w:r>
      <w:r w:rsidR="00656F0D" w:rsidRPr="00D42AFA">
        <w:rPr>
          <w:rFonts w:asciiTheme="minorHAnsi" w:hAnsiTheme="minorHAnsi" w:cstheme="minorHAnsi"/>
          <w:sz w:val="22"/>
          <w:szCs w:val="22"/>
        </w:rPr>
        <w:t>embarqués</w:t>
      </w:r>
      <w:r w:rsidR="00400CAB" w:rsidRPr="00D42AFA">
        <w:rPr>
          <w:rFonts w:asciiTheme="minorHAnsi" w:hAnsiTheme="minorHAnsi" w:cstheme="minorHAnsi"/>
          <w:sz w:val="22"/>
          <w:szCs w:val="22"/>
        </w:rPr>
        <w:t xml:space="preserve"> dont le</w:t>
      </w:r>
      <w:r w:rsidRPr="00D42AFA">
        <w:rPr>
          <w:rFonts w:asciiTheme="minorHAnsi" w:hAnsiTheme="minorHAnsi" w:cstheme="minorHAnsi"/>
          <w:sz w:val="22"/>
          <w:szCs w:val="22"/>
        </w:rPr>
        <w:t xml:space="preserve"> BIOS </w:t>
      </w:r>
      <w:r w:rsidR="0082317D" w:rsidRPr="00D42AFA">
        <w:rPr>
          <w:rFonts w:asciiTheme="minorHAnsi" w:hAnsiTheme="minorHAnsi" w:cstheme="minorHAnsi"/>
          <w:sz w:val="22"/>
          <w:szCs w:val="22"/>
        </w:rPr>
        <w:t xml:space="preserve">et FIRMWARE </w:t>
      </w:r>
      <w:r w:rsidRPr="00D42AFA">
        <w:rPr>
          <w:rFonts w:asciiTheme="minorHAnsi" w:hAnsiTheme="minorHAnsi" w:cstheme="minorHAnsi"/>
          <w:sz w:val="22"/>
          <w:szCs w:val="22"/>
        </w:rPr>
        <w:t>dans le cas d’une action corrective</w:t>
      </w:r>
      <w:r w:rsidR="00F577E2">
        <w:rPr>
          <w:rFonts w:asciiTheme="minorHAnsi" w:hAnsiTheme="minorHAnsi" w:cstheme="minorHAnsi"/>
          <w:sz w:val="22"/>
          <w:szCs w:val="22"/>
        </w:rPr>
        <w:t xml:space="preserve"> et en MCO</w:t>
      </w:r>
      <w:r w:rsidR="00642661">
        <w:rPr>
          <w:rFonts w:asciiTheme="minorHAnsi" w:hAnsiTheme="minorHAnsi" w:cstheme="minorHAnsi"/>
          <w:sz w:val="22"/>
          <w:szCs w:val="22"/>
        </w:rPr>
        <w:t>, maintien en condition opérationnelle</w:t>
      </w:r>
      <w:r w:rsidRPr="00D42AFA">
        <w:rPr>
          <w:rFonts w:asciiTheme="minorHAnsi" w:hAnsiTheme="minorHAnsi" w:cstheme="minorHAnsi"/>
          <w:sz w:val="22"/>
          <w:szCs w:val="22"/>
        </w:rPr>
        <w:t>. Dans tous les cas, les versions d</w:t>
      </w:r>
      <w:r w:rsidR="00400CAB" w:rsidRPr="00D42AFA">
        <w:rPr>
          <w:rFonts w:asciiTheme="minorHAnsi" w:hAnsiTheme="minorHAnsi" w:cstheme="minorHAnsi"/>
          <w:sz w:val="22"/>
          <w:szCs w:val="22"/>
        </w:rPr>
        <w:t xml:space="preserve">es logiciels embarqués </w:t>
      </w:r>
      <w:r w:rsidRPr="00D42AFA">
        <w:rPr>
          <w:rFonts w:asciiTheme="minorHAnsi" w:hAnsiTheme="minorHAnsi" w:cstheme="minorHAnsi"/>
          <w:sz w:val="22"/>
          <w:szCs w:val="22"/>
        </w:rPr>
        <w:t xml:space="preserve">sont validées par la </w:t>
      </w:r>
      <w:r w:rsidR="007E56F1" w:rsidRPr="00D42AFA">
        <w:rPr>
          <w:rFonts w:asciiTheme="minorHAnsi" w:hAnsiTheme="minorHAnsi" w:cstheme="minorHAnsi"/>
          <w:sz w:val="22"/>
          <w:szCs w:val="22"/>
        </w:rPr>
        <w:t>C</w:t>
      </w:r>
      <w:r w:rsidR="0088194B" w:rsidRPr="00D42AFA">
        <w:rPr>
          <w:rFonts w:asciiTheme="minorHAnsi" w:hAnsiTheme="minorHAnsi" w:cstheme="minorHAnsi"/>
          <w:sz w:val="22"/>
          <w:szCs w:val="22"/>
        </w:rPr>
        <w:t>nam</w:t>
      </w:r>
      <w:r w:rsidRPr="00D42AFA">
        <w:rPr>
          <w:rFonts w:asciiTheme="minorHAnsi" w:hAnsiTheme="minorHAnsi" w:cstheme="minorHAnsi"/>
          <w:sz w:val="22"/>
          <w:szCs w:val="22"/>
        </w:rPr>
        <w:t xml:space="preserve"> avant diffusion</w:t>
      </w:r>
      <w:r w:rsidR="00642661">
        <w:rPr>
          <w:rFonts w:asciiTheme="minorHAnsi" w:hAnsiTheme="minorHAnsi" w:cstheme="minorHAnsi"/>
          <w:sz w:val="22"/>
          <w:szCs w:val="22"/>
        </w:rPr>
        <w:t xml:space="preserve"> interne</w:t>
      </w:r>
      <w:r w:rsidRPr="00D42AFA">
        <w:rPr>
          <w:rFonts w:asciiTheme="minorHAnsi" w:hAnsiTheme="minorHAnsi" w:cstheme="minorHAnsi"/>
          <w:sz w:val="22"/>
          <w:szCs w:val="22"/>
        </w:rPr>
        <w:t>.</w:t>
      </w:r>
    </w:p>
    <w:p w14:paraId="0A018ECF" w14:textId="61280597"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 Titulaire s’engage à </w:t>
      </w:r>
      <w:r w:rsidR="005C3506" w:rsidRPr="00D42AFA">
        <w:rPr>
          <w:rFonts w:asciiTheme="minorHAnsi" w:hAnsiTheme="minorHAnsi" w:cstheme="minorHAnsi"/>
          <w:sz w:val="22"/>
          <w:szCs w:val="22"/>
        </w:rPr>
        <w:t>réaliser une veille opérationnelle et sécurité sur ces logic</w:t>
      </w:r>
      <w:r w:rsidR="00400CAB" w:rsidRPr="00D42AFA">
        <w:rPr>
          <w:rFonts w:asciiTheme="minorHAnsi" w:hAnsiTheme="minorHAnsi" w:cstheme="minorHAnsi"/>
          <w:sz w:val="22"/>
          <w:szCs w:val="22"/>
        </w:rPr>
        <w:t>i</w:t>
      </w:r>
      <w:r w:rsidR="005C3506" w:rsidRPr="00D42AFA">
        <w:rPr>
          <w:rFonts w:asciiTheme="minorHAnsi" w:hAnsiTheme="minorHAnsi" w:cstheme="minorHAnsi"/>
          <w:sz w:val="22"/>
          <w:szCs w:val="22"/>
        </w:rPr>
        <w:t xml:space="preserve">els embarqués </w:t>
      </w:r>
      <w:r w:rsidR="00400CAB" w:rsidRPr="00D42AFA">
        <w:rPr>
          <w:rFonts w:asciiTheme="minorHAnsi" w:hAnsiTheme="minorHAnsi" w:cstheme="minorHAnsi"/>
          <w:sz w:val="22"/>
          <w:szCs w:val="22"/>
        </w:rPr>
        <w:t xml:space="preserve">et doit informer </w:t>
      </w:r>
      <w:r w:rsidRPr="00D42AFA">
        <w:rPr>
          <w:rFonts w:asciiTheme="minorHAnsi" w:hAnsiTheme="minorHAnsi" w:cstheme="minorHAnsi"/>
          <w:sz w:val="22"/>
          <w:szCs w:val="22"/>
        </w:rPr>
        <w:t xml:space="preserve">la </w:t>
      </w:r>
      <w:r w:rsidR="007E56F1" w:rsidRPr="00D42AFA">
        <w:rPr>
          <w:rFonts w:asciiTheme="minorHAnsi" w:hAnsiTheme="minorHAnsi" w:cstheme="minorHAnsi"/>
          <w:sz w:val="22"/>
          <w:szCs w:val="22"/>
        </w:rPr>
        <w:t>C</w:t>
      </w:r>
      <w:r w:rsidR="0088194B" w:rsidRPr="00D42AFA">
        <w:rPr>
          <w:rFonts w:asciiTheme="minorHAnsi" w:hAnsiTheme="minorHAnsi" w:cstheme="minorHAnsi"/>
          <w:sz w:val="22"/>
          <w:szCs w:val="22"/>
        </w:rPr>
        <w:t>nam</w:t>
      </w:r>
      <w:r w:rsidRPr="00D42AFA">
        <w:rPr>
          <w:rFonts w:asciiTheme="minorHAnsi" w:hAnsiTheme="minorHAnsi" w:cstheme="minorHAnsi"/>
          <w:sz w:val="22"/>
          <w:szCs w:val="22"/>
        </w:rPr>
        <w:t xml:space="preserve"> de la nécessité ou non de faire évoluer l</w:t>
      </w:r>
      <w:r w:rsidR="00400CAB" w:rsidRPr="00D42AFA">
        <w:rPr>
          <w:rFonts w:asciiTheme="minorHAnsi" w:hAnsiTheme="minorHAnsi" w:cstheme="minorHAnsi"/>
          <w:sz w:val="22"/>
          <w:szCs w:val="22"/>
        </w:rPr>
        <w:t>es</w:t>
      </w:r>
      <w:r w:rsidRPr="00D42AFA">
        <w:rPr>
          <w:rFonts w:asciiTheme="minorHAnsi" w:hAnsiTheme="minorHAnsi" w:cstheme="minorHAnsi"/>
          <w:sz w:val="22"/>
          <w:szCs w:val="22"/>
        </w:rPr>
        <w:t xml:space="preserve"> version</w:t>
      </w:r>
      <w:r w:rsidR="00400CAB" w:rsidRPr="00D42AFA">
        <w:rPr>
          <w:rFonts w:asciiTheme="minorHAnsi" w:hAnsiTheme="minorHAnsi" w:cstheme="minorHAnsi"/>
          <w:sz w:val="22"/>
          <w:szCs w:val="22"/>
        </w:rPr>
        <w:t>s de logiciels embarqués</w:t>
      </w:r>
      <w:r w:rsidR="0082317D" w:rsidRPr="00D42AFA">
        <w:rPr>
          <w:rFonts w:asciiTheme="minorHAnsi" w:hAnsiTheme="minorHAnsi" w:cstheme="minorHAnsi"/>
          <w:sz w:val="22"/>
          <w:szCs w:val="22"/>
        </w:rPr>
        <w:t xml:space="preserve"> </w:t>
      </w:r>
      <w:r w:rsidR="00400CAB" w:rsidRPr="00D42AFA">
        <w:rPr>
          <w:rFonts w:asciiTheme="minorHAnsi" w:hAnsiTheme="minorHAnsi" w:cstheme="minorHAnsi"/>
          <w:sz w:val="22"/>
          <w:szCs w:val="22"/>
        </w:rPr>
        <w:t xml:space="preserve">avec une </w:t>
      </w:r>
      <w:r w:rsidR="00400CAB" w:rsidRPr="00D42AFA">
        <w:rPr>
          <w:rFonts w:asciiTheme="minorHAnsi" w:hAnsiTheme="minorHAnsi" w:cstheme="minorHAnsi"/>
          <w:sz w:val="22"/>
          <w:szCs w:val="22"/>
        </w:rPr>
        <w:lastRenderedPageBreak/>
        <w:t>analyse du risque d’impact du changement</w:t>
      </w:r>
      <w:r w:rsidR="00471C6C" w:rsidRPr="00D42AFA">
        <w:rPr>
          <w:rFonts w:asciiTheme="minorHAnsi" w:hAnsiTheme="minorHAnsi" w:cstheme="minorHAnsi"/>
          <w:sz w:val="22"/>
          <w:szCs w:val="22"/>
        </w:rPr>
        <w:t xml:space="preserve">. Le </w:t>
      </w:r>
      <w:r w:rsidR="00235601" w:rsidRPr="00D42AFA">
        <w:rPr>
          <w:rFonts w:asciiTheme="minorHAnsi" w:hAnsiTheme="minorHAnsi" w:cstheme="minorHAnsi"/>
          <w:sz w:val="22"/>
          <w:szCs w:val="22"/>
        </w:rPr>
        <w:t>Titulaire est</w:t>
      </w:r>
      <w:r w:rsidR="00471C6C" w:rsidRPr="00D42AFA">
        <w:rPr>
          <w:rFonts w:asciiTheme="minorHAnsi" w:hAnsiTheme="minorHAnsi" w:cstheme="minorHAnsi"/>
          <w:sz w:val="22"/>
          <w:szCs w:val="22"/>
        </w:rPr>
        <w:t xml:space="preserve"> tenu de notifier à la Cnam toute découverte de faille impactant</w:t>
      </w:r>
      <w:r w:rsidR="00AD56BF" w:rsidRPr="00D42AFA">
        <w:rPr>
          <w:rFonts w:asciiTheme="minorHAnsi" w:hAnsiTheme="minorHAnsi" w:cstheme="minorHAnsi"/>
          <w:sz w:val="22"/>
          <w:szCs w:val="22"/>
        </w:rPr>
        <w:t xml:space="preserve"> l’</w:t>
      </w:r>
      <w:r w:rsidR="00471C6C" w:rsidRPr="00D42AFA">
        <w:rPr>
          <w:rFonts w:asciiTheme="minorHAnsi" w:hAnsiTheme="minorHAnsi" w:cstheme="minorHAnsi"/>
          <w:sz w:val="22"/>
          <w:szCs w:val="22"/>
        </w:rPr>
        <w:t>infrastructure X86</w:t>
      </w:r>
      <w:r w:rsidR="00AD56BF" w:rsidRPr="00D42AFA">
        <w:rPr>
          <w:rFonts w:asciiTheme="minorHAnsi" w:hAnsiTheme="minorHAnsi" w:cstheme="minorHAnsi"/>
          <w:sz w:val="22"/>
          <w:szCs w:val="22"/>
        </w:rPr>
        <w:t xml:space="preserve"> de la </w:t>
      </w:r>
      <w:r w:rsidR="003B4644" w:rsidRPr="00D42AFA">
        <w:rPr>
          <w:rFonts w:asciiTheme="minorHAnsi" w:hAnsiTheme="minorHAnsi" w:cstheme="minorHAnsi"/>
          <w:sz w:val="22"/>
          <w:szCs w:val="22"/>
        </w:rPr>
        <w:t>Cnam dans</w:t>
      </w:r>
      <w:r w:rsidR="00482487" w:rsidRPr="00D42AFA">
        <w:rPr>
          <w:rFonts w:asciiTheme="minorHAnsi" w:hAnsiTheme="minorHAnsi" w:cstheme="minorHAnsi"/>
          <w:sz w:val="22"/>
          <w:szCs w:val="22"/>
        </w:rPr>
        <w:t xml:space="preserve"> un délai de 5 jours ouvrés</w:t>
      </w:r>
      <w:r w:rsidRPr="00D42AFA">
        <w:rPr>
          <w:rFonts w:asciiTheme="minorHAnsi" w:hAnsiTheme="minorHAnsi" w:cstheme="minorHAnsi"/>
          <w:sz w:val="22"/>
          <w:szCs w:val="22"/>
        </w:rPr>
        <w:t>.</w:t>
      </w:r>
    </w:p>
    <w:p w14:paraId="78D04C46" w14:textId="4B2DC19F"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w:t>
      </w:r>
      <w:r w:rsidR="00400CAB" w:rsidRPr="00D42AFA">
        <w:rPr>
          <w:rFonts w:asciiTheme="minorHAnsi" w:hAnsiTheme="minorHAnsi" w:cstheme="minorHAnsi"/>
          <w:sz w:val="22"/>
          <w:szCs w:val="22"/>
        </w:rPr>
        <w:t xml:space="preserve">a configuration de la machine doit </w:t>
      </w:r>
      <w:r w:rsidRPr="00D42AFA">
        <w:rPr>
          <w:rFonts w:asciiTheme="minorHAnsi" w:hAnsiTheme="minorHAnsi" w:cstheme="minorHAnsi"/>
          <w:sz w:val="22"/>
          <w:szCs w:val="22"/>
        </w:rPr>
        <w:t>prendre en charge la virtualisation</w:t>
      </w:r>
      <w:r w:rsidR="008857D4" w:rsidRPr="00D42AFA">
        <w:rPr>
          <w:rFonts w:asciiTheme="minorHAnsi" w:hAnsiTheme="minorHAnsi" w:cstheme="minorHAnsi"/>
          <w:sz w:val="22"/>
          <w:szCs w:val="22"/>
        </w:rPr>
        <w:t xml:space="preserve">, le mode standalone, et la </w:t>
      </w:r>
      <w:r w:rsidR="00507F5D" w:rsidRPr="00D42AFA">
        <w:rPr>
          <w:rFonts w:asciiTheme="minorHAnsi" w:hAnsiTheme="minorHAnsi" w:cstheme="minorHAnsi"/>
          <w:sz w:val="22"/>
          <w:szCs w:val="22"/>
        </w:rPr>
        <w:t>containerisation.</w:t>
      </w:r>
    </w:p>
    <w:p w14:paraId="6A0B18A8" w14:textId="29378F19" w:rsidR="00400CAB" w:rsidRPr="00D42AFA" w:rsidRDefault="00400CAB"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 </w:t>
      </w:r>
      <w:r w:rsidR="00656F0D" w:rsidRPr="00D42AFA">
        <w:rPr>
          <w:rFonts w:asciiTheme="minorHAnsi" w:hAnsiTheme="minorHAnsi" w:cstheme="minorHAnsi"/>
          <w:sz w:val="22"/>
          <w:szCs w:val="22"/>
        </w:rPr>
        <w:t>soumissionnaire</w:t>
      </w:r>
      <w:r w:rsidRPr="00D42AFA">
        <w:rPr>
          <w:rFonts w:asciiTheme="minorHAnsi" w:hAnsiTheme="minorHAnsi" w:cstheme="minorHAnsi"/>
          <w:sz w:val="22"/>
          <w:szCs w:val="22"/>
        </w:rPr>
        <w:t xml:space="preserve"> précise dans sa réponse le niveau de management de </w:t>
      </w:r>
      <w:r w:rsidR="00D904F0" w:rsidRPr="00D42AFA">
        <w:rPr>
          <w:rFonts w:asciiTheme="minorHAnsi" w:hAnsiTheme="minorHAnsi" w:cstheme="minorHAnsi"/>
          <w:sz w:val="22"/>
          <w:szCs w:val="22"/>
        </w:rPr>
        <w:t>la machine</w:t>
      </w:r>
      <w:r w:rsidRPr="00D42AFA">
        <w:rPr>
          <w:rFonts w:asciiTheme="minorHAnsi" w:hAnsiTheme="minorHAnsi" w:cstheme="minorHAnsi"/>
          <w:sz w:val="22"/>
          <w:szCs w:val="22"/>
        </w:rPr>
        <w:t xml:space="preserve"> par le </w:t>
      </w:r>
      <w:r w:rsidR="00D904F0" w:rsidRPr="00D42AFA">
        <w:rPr>
          <w:rFonts w:asciiTheme="minorHAnsi" w:hAnsiTheme="minorHAnsi" w:cstheme="minorHAnsi"/>
          <w:sz w:val="22"/>
          <w:szCs w:val="22"/>
        </w:rPr>
        <w:t>standard</w:t>
      </w:r>
      <w:r w:rsidRPr="00D42AFA">
        <w:rPr>
          <w:rFonts w:asciiTheme="minorHAnsi" w:hAnsiTheme="minorHAnsi" w:cstheme="minorHAnsi"/>
          <w:sz w:val="22"/>
          <w:szCs w:val="22"/>
        </w:rPr>
        <w:t xml:space="preserve"> </w:t>
      </w:r>
      <w:r w:rsidR="00235601" w:rsidRPr="00D42AFA">
        <w:rPr>
          <w:rFonts w:asciiTheme="minorHAnsi" w:hAnsiTheme="minorHAnsi" w:cstheme="minorHAnsi"/>
          <w:sz w:val="22"/>
          <w:szCs w:val="22"/>
        </w:rPr>
        <w:t>DMTF’s Redfish®</w:t>
      </w:r>
      <w:r w:rsidR="00235601" w:rsidRPr="00D42AFA" w:rsidDel="00235601">
        <w:rPr>
          <w:rFonts w:asciiTheme="minorHAnsi" w:hAnsiTheme="minorHAnsi" w:cstheme="minorHAnsi"/>
          <w:sz w:val="22"/>
          <w:szCs w:val="22"/>
        </w:rPr>
        <w:t xml:space="preserve"> </w:t>
      </w:r>
      <w:r w:rsidR="00D904F0" w:rsidRPr="00D42AFA">
        <w:rPr>
          <w:rFonts w:asciiTheme="minorHAnsi" w:hAnsiTheme="minorHAnsi" w:cstheme="minorHAnsi"/>
          <w:sz w:val="22"/>
          <w:szCs w:val="22"/>
        </w:rPr>
        <w:t>et les éventuels prérequis</w:t>
      </w:r>
      <w:r w:rsidRPr="00D42AFA">
        <w:rPr>
          <w:rFonts w:asciiTheme="minorHAnsi" w:hAnsiTheme="minorHAnsi" w:cstheme="minorHAnsi"/>
          <w:sz w:val="22"/>
          <w:szCs w:val="22"/>
        </w:rPr>
        <w:t>.</w:t>
      </w:r>
    </w:p>
    <w:p w14:paraId="46BDCF5B" w14:textId="00A4151E" w:rsidR="00E87C53" w:rsidRPr="00E91A30"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Chaque configuration doit être détaillée au niveau des composants élémentaires</w:t>
      </w:r>
      <w:r w:rsidR="00D904F0" w:rsidRPr="00D42AFA">
        <w:rPr>
          <w:rFonts w:asciiTheme="minorHAnsi" w:hAnsiTheme="minorHAnsi" w:cstheme="minorHAnsi"/>
          <w:sz w:val="22"/>
          <w:szCs w:val="22"/>
        </w:rPr>
        <w:t xml:space="preserve">, leur positionnement dans la machine, la capacité d’évolution, les versions des logiciels embarqués et leur </w:t>
      </w:r>
      <w:r w:rsidR="00656F0D" w:rsidRPr="00D42AFA">
        <w:rPr>
          <w:rFonts w:asciiTheme="minorHAnsi" w:hAnsiTheme="minorHAnsi" w:cstheme="minorHAnsi"/>
          <w:sz w:val="22"/>
          <w:szCs w:val="22"/>
        </w:rPr>
        <w:t>paramétrage</w:t>
      </w:r>
      <w:r w:rsidR="00D904F0" w:rsidRPr="00D42AFA">
        <w:rPr>
          <w:rFonts w:asciiTheme="minorHAnsi" w:hAnsiTheme="minorHAnsi" w:cstheme="minorHAnsi"/>
          <w:sz w:val="22"/>
          <w:szCs w:val="22"/>
        </w:rPr>
        <w:t>, l’empreinte immobilière et énergétique</w:t>
      </w:r>
      <w:r w:rsidRPr="00D42AFA">
        <w:rPr>
          <w:rFonts w:asciiTheme="minorHAnsi" w:hAnsiTheme="minorHAnsi" w:cstheme="minorHAnsi"/>
          <w:sz w:val="22"/>
          <w:szCs w:val="22"/>
        </w:rPr>
        <w:t>.</w:t>
      </w:r>
      <w:r w:rsidR="00D904F0" w:rsidRPr="00D42AFA">
        <w:rPr>
          <w:rFonts w:asciiTheme="minorHAnsi" w:hAnsiTheme="minorHAnsi" w:cstheme="minorHAnsi"/>
          <w:sz w:val="22"/>
          <w:szCs w:val="22"/>
        </w:rPr>
        <w:t xml:space="preserve"> </w:t>
      </w:r>
      <w:r w:rsidR="00DF52FE" w:rsidRPr="00BF06C6">
        <w:rPr>
          <w:rFonts w:asciiTheme="minorHAnsi" w:hAnsiTheme="minorHAnsi" w:cstheme="minorHAnsi"/>
          <w:sz w:val="22"/>
          <w:szCs w:val="22"/>
        </w:rPr>
        <w:t>Ces éléments doivent être consignés dans</w:t>
      </w:r>
      <w:r w:rsidR="00DF52FE" w:rsidRPr="00BF06C6">
        <w:t xml:space="preserve"> </w:t>
      </w:r>
      <w:r w:rsidR="00DF52FE" w:rsidRPr="00BF06C6">
        <w:rPr>
          <w:rFonts w:asciiTheme="minorHAnsi" w:hAnsiTheme="minorHAnsi" w:cstheme="minorHAnsi"/>
          <w:sz w:val="22"/>
          <w:szCs w:val="22"/>
        </w:rPr>
        <w:t xml:space="preserve">le cadre de réponse (en annexe du Règlement de consultation). </w:t>
      </w:r>
      <w:r w:rsidRPr="00E91A30">
        <w:rPr>
          <w:rFonts w:asciiTheme="minorHAnsi" w:hAnsiTheme="minorHAnsi" w:cstheme="minorHAnsi"/>
          <w:sz w:val="22"/>
          <w:szCs w:val="22"/>
        </w:rPr>
        <w:t xml:space="preserve">Le Titulaire s’engage à proposer un modèle de machine avec stabilité </w:t>
      </w:r>
      <w:r w:rsidR="00EA1A59" w:rsidRPr="00E91A30">
        <w:rPr>
          <w:rFonts w:asciiTheme="minorHAnsi" w:hAnsiTheme="minorHAnsi" w:cstheme="minorHAnsi"/>
          <w:sz w:val="22"/>
          <w:szCs w:val="22"/>
        </w:rPr>
        <w:t>de 2</w:t>
      </w:r>
      <w:r w:rsidR="00CB1D76" w:rsidRPr="00BF06C6">
        <w:rPr>
          <w:rFonts w:asciiTheme="minorHAnsi" w:hAnsiTheme="minorHAnsi" w:cstheme="minorHAnsi"/>
          <w:sz w:val="22"/>
          <w:szCs w:val="22"/>
        </w:rPr>
        <w:t>4</w:t>
      </w:r>
      <w:r w:rsidR="00EA1A59" w:rsidRPr="00E91A30">
        <w:rPr>
          <w:rFonts w:asciiTheme="minorHAnsi" w:hAnsiTheme="minorHAnsi" w:cstheme="minorHAnsi"/>
          <w:sz w:val="22"/>
          <w:szCs w:val="22"/>
        </w:rPr>
        <w:t xml:space="preserve"> mois </w:t>
      </w:r>
      <w:r w:rsidRPr="00E91A30">
        <w:rPr>
          <w:rFonts w:asciiTheme="minorHAnsi" w:hAnsiTheme="minorHAnsi" w:cstheme="minorHAnsi"/>
          <w:sz w:val="22"/>
          <w:szCs w:val="22"/>
        </w:rPr>
        <w:t>de tous les composants</w:t>
      </w:r>
      <w:r w:rsidR="008974A4" w:rsidRPr="00E91A30">
        <w:rPr>
          <w:rFonts w:asciiTheme="minorHAnsi" w:hAnsiTheme="minorHAnsi" w:cstheme="minorHAnsi"/>
          <w:sz w:val="22"/>
          <w:szCs w:val="22"/>
        </w:rPr>
        <w:t>.</w:t>
      </w:r>
    </w:p>
    <w:p w14:paraId="7AC8A63B" w14:textId="62DFA7EC" w:rsidR="005C3506" w:rsidRPr="00D42AFA" w:rsidRDefault="005C3506" w:rsidP="005C3506">
      <w:pPr>
        <w:pStyle w:val="Standard"/>
        <w:tabs>
          <w:tab w:val="left" w:pos="540"/>
          <w:tab w:val="left" w:pos="7380"/>
        </w:tabs>
        <w:spacing w:before="120" w:after="0"/>
        <w:jc w:val="both"/>
        <w:rPr>
          <w:rFonts w:asciiTheme="minorHAnsi" w:hAnsiTheme="minorHAnsi" w:cstheme="minorHAnsi"/>
          <w:sz w:val="22"/>
          <w:szCs w:val="22"/>
        </w:rPr>
      </w:pPr>
      <w:r w:rsidRPr="00E91A30">
        <w:rPr>
          <w:rFonts w:asciiTheme="minorHAnsi" w:hAnsiTheme="minorHAnsi" w:cstheme="minorHAnsi"/>
          <w:sz w:val="22"/>
          <w:szCs w:val="22"/>
        </w:rPr>
        <w:t xml:space="preserve">La machine doit supporter </w:t>
      </w:r>
      <w:r w:rsidR="00235601" w:rsidRPr="00E91A30">
        <w:rPr>
          <w:rFonts w:asciiTheme="minorHAnsi" w:hAnsiTheme="minorHAnsi" w:cstheme="minorHAnsi"/>
          <w:sz w:val="22"/>
          <w:szCs w:val="22"/>
        </w:rPr>
        <w:t xml:space="preserve">nos </w:t>
      </w:r>
      <w:r w:rsidRPr="00E91A30">
        <w:rPr>
          <w:rFonts w:asciiTheme="minorHAnsi" w:hAnsiTheme="minorHAnsi" w:cstheme="minorHAnsi"/>
          <w:sz w:val="22"/>
          <w:szCs w:val="22"/>
        </w:rPr>
        <w:t xml:space="preserve">PLC </w:t>
      </w:r>
      <w:r w:rsidR="00235601" w:rsidRPr="00E91A30">
        <w:rPr>
          <w:rFonts w:asciiTheme="minorHAnsi" w:hAnsiTheme="minorHAnsi" w:cstheme="minorHAnsi"/>
          <w:sz w:val="22"/>
          <w:szCs w:val="22"/>
        </w:rPr>
        <w:t xml:space="preserve">internes </w:t>
      </w:r>
      <w:r w:rsidRPr="00E91A30">
        <w:rPr>
          <w:rFonts w:asciiTheme="minorHAnsi" w:hAnsiTheme="minorHAnsi" w:cstheme="minorHAnsi"/>
          <w:sz w:val="22"/>
          <w:szCs w:val="22"/>
        </w:rPr>
        <w:t>(</w:t>
      </w:r>
      <w:r w:rsidR="00656F0D" w:rsidRPr="00E91A30">
        <w:rPr>
          <w:rFonts w:asciiTheme="minorHAnsi" w:hAnsiTheme="minorHAnsi" w:cstheme="minorHAnsi"/>
          <w:sz w:val="22"/>
          <w:szCs w:val="22"/>
        </w:rPr>
        <w:t>P</w:t>
      </w:r>
      <w:r w:rsidRPr="00E91A30">
        <w:rPr>
          <w:rFonts w:asciiTheme="minorHAnsi" w:hAnsiTheme="minorHAnsi" w:cstheme="minorHAnsi"/>
          <w:sz w:val="22"/>
          <w:szCs w:val="22"/>
        </w:rPr>
        <w:t xml:space="preserve">lateformes </w:t>
      </w:r>
      <w:r w:rsidR="00656F0D" w:rsidRPr="00E91A30">
        <w:rPr>
          <w:rFonts w:asciiTheme="minorHAnsi" w:hAnsiTheme="minorHAnsi" w:cstheme="minorHAnsi"/>
          <w:sz w:val="22"/>
          <w:szCs w:val="22"/>
        </w:rPr>
        <w:t>L</w:t>
      </w:r>
      <w:r w:rsidRPr="00E91A30">
        <w:rPr>
          <w:rFonts w:asciiTheme="minorHAnsi" w:hAnsiTheme="minorHAnsi" w:cstheme="minorHAnsi"/>
          <w:sz w:val="22"/>
          <w:szCs w:val="22"/>
        </w:rPr>
        <w:t xml:space="preserve">ogicielles </w:t>
      </w:r>
      <w:r w:rsidR="00656F0D" w:rsidRPr="00E91A30">
        <w:rPr>
          <w:rFonts w:asciiTheme="minorHAnsi" w:hAnsiTheme="minorHAnsi" w:cstheme="minorHAnsi"/>
          <w:sz w:val="22"/>
          <w:szCs w:val="22"/>
        </w:rPr>
        <w:t>C</w:t>
      </w:r>
      <w:r w:rsidRPr="00E91A30">
        <w:rPr>
          <w:rFonts w:asciiTheme="minorHAnsi" w:hAnsiTheme="minorHAnsi" w:cstheme="minorHAnsi"/>
          <w:sz w:val="22"/>
          <w:szCs w:val="22"/>
        </w:rPr>
        <w:t>ommunes)</w:t>
      </w:r>
      <w:r w:rsidR="00D904F0" w:rsidRPr="00E91A30">
        <w:rPr>
          <w:rFonts w:asciiTheme="minorHAnsi" w:hAnsiTheme="minorHAnsi" w:cstheme="minorHAnsi"/>
          <w:sz w:val="22"/>
          <w:szCs w:val="22"/>
        </w:rPr>
        <w:t>,</w:t>
      </w:r>
      <w:r w:rsidR="00D904F0" w:rsidRPr="00D42AFA">
        <w:rPr>
          <w:rFonts w:asciiTheme="minorHAnsi" w:hAnsiTheme="minorHAnsi" w:cstheme="minorHAnsi"/>
          <w:sz w:val="22"/>
          <w:szCs w:val="22"/>
        </w:rPr>
        <w:t xml:space="preserve"> master de la</w:t>
      </w:r>
      <w:r w:rsidRPr="00D42AFA">
        <w:rPr>
          <w:rFonts w:asciiTheme="minorHAnsi" w:hAnsiTheme="minorHAnsi" w:cstheme="minorHAnsi"/>
          <w:sz w:val="22"/>
          <w:szCs w:val="22"/>
        </w:rPr>
        <w:t xml:space="preserve"> Cnam</w:t>
      </w:r>
      <w:r w:rsidR="00D904F0" w:rsidRPr="00D42AFA">
        <w:rPr>
          <w:rFonts w:asciiTheme="minorHAnsi" w:hAnsiTheme="minorHAnsi" w:cstheme="minorHAnsi"/>
          <w:sz w:val="22"/>
          <w:szCs w:val="22"/>
        </w:rPr>
        <w:t>,</w:t>
      </w:r>
      <w:r w:rsidRPr="00D42AFA">
        <w:rPr>
          <w:rFonts w:asciiTheme="minorHAnsi" w:hAnsiTheme="minorHAnsi" w:cstheme="minorHAnsi"/>
          <w:sz w:val="22"/>
          <w:szCs w:val="22"/>
        </w:rPr>
        <w:t xml:space="preserve"> </w:t>
      </w:r>
      <w:r w:rsidR="00D904F0" w:rsidRPr="00D42AFA">
        <w:rPr>
          <w:rFonts w:asciiTheme="minorHAnsi" w:hAnsiTheme="minorHAnsi" w:cstheme="minorHAnsi"/>
          <w:sz w:val="22"/>
          <w:szCs w:val="22"/>
        </w:rPr>
        <w:t xml:space="preserve">et </w:t>
      </w:r>
      <w:r w:rsidR="00235601" w:rsidRPr="00D42AFA">
        <w:rPr>
          <w:rFonts w:asciiTheme="minorHAnsi" w:hAnsiTheme="minorHAnsi" w:cstheme="minorHAnsi"/>
          <w:sz w:val="22"/>
          <w:szCs w:val="22"/>
        </w:rPr>
        <w:t xml:space="preserve">leurs </w:t>
      </w:r>
      <w:r w:rsidR="00D904F0" w:rsidRPr="00D42AFA">
        <w:rPr>
          <w:rFonts w:asciiTheme="minorHAnsi" w:hAnsiTheme="minorHAnsi" w:cstheme="minorHAnsi"/>
          <w:sz w:val="22"/>
          <w:szCs w:val="22"/>
        </w:rPr>
        <w:t xml:space="preserve">évolutions </w:t>
      </w:r>
      <w:r w:rsidRPr="00D42AFA">
        <w:rPr>
          <w:rFonts w:asciiTheme="minorHAnsi" w:hAnsiTheme="minorHAnsi" w:cstheme="minorHAnsi"/>
          <w:sz w:val="22"/>
          <w:szCs w:val="22"/>
        </w:rPr>
        <w:t>basées sur les systèmes d’exploitation Microsoft Windows Server (y compris HyperV), linux redhat (y compris KVM)</w:t>
      </w:r>
      <w:r w:rsidR="00235601" w:rsidRPr="00D42AFA">
        <w:rPr>
          <w:rFonts w:asciiTheme="minorHAnsi" w:hAnsiTheme="minorHAnsi" w:cstheme="minorHAnsi"/>
          <w:sz w:val="22"/>
          <w:szCs w:val="22"/>
        </w:rPr>
        <w:t xml:space="preserve"> </w:t>
      </w:r>
      <w:r w:rsidRPr="00D42AFA">
        <w:rPr>
          <w:rFonts w:asciiTheme="minorHAnsi" w:hAnsiTheme="minorHAnsi" w:cstheme="minorHAnsi"/>
          <w:sz w:val="22"/>
          <w:szCs w:val="22"/>
        </w:rPr>
        <w:t>et VMware</w:t>
      </w:r>
      <w:r w:rsidR="00BF06C6">
        <w:rPr>
          <w:rFonts w:asciiTheme="minorHAnsi" w:hAnsiTheme="minorHAnsi" w:cstheme="minorHAnsi"/>
          <w:sz w:val="22"/>
          <w:szCs w:val="22"/>
        </w:rPr>
        <w:t>,</w:t>
      </w:r>
      <w:r w:rsidR="00F313D1">
        <w:rPr>
          <w:rFonts w:asciiTheme="minorHAnsi" w:hAnsiTheme="minorHAnsi" w:cstheme="minorHAnsi"/>
          <w:sz w:val="22"/>
          <w:szCs w:val="22"/>
        </w:rPr>
        <w:t xml:space="preserve"> et ce en cours de support</w:t>
      </w:r>
      <w:r w:rsidR="00BF06C6">
        <w:rPr>
          <w:rFonts w:asciiTheme="minorHAnsi" w:hAnsiTheme="minorHAnsi" w:cstheme="minorHAnsi"/>
          <w:sz w:val="22"/>
          <w:szCs w:val="22"/>
        </w:rPr>
        <w:t xml:space="preserve"> chez l’éditeur</w:t>
      </w:r>
      <w:r w:rsidR="00F313D1">
        <w:rPr>
          <w:rFonts w:asciiTheme="minorHAnsi" w:hAnsiTheme="minorHAnsi" w:cstheme="minorHAnsi"/>
          <w:sz w:val="22"/>
          <w:szCs w:val="22"/>
        </w:rPr>
        <w:t>.</w:t>
      </w:r>
    </w:p>
    <w:p w14:paraId="7E9E0CE8" w14:textId="77777777" w:rsidR="00E87C53" w:rsidRPr="00D42AFA" w:rsidRDefault="00E87C53"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 Titulaire s’engage à faire </w:t>
      </w:r>
      <w:r w:rsidR="00402E88" w:rsidRPr="00D42AFA">
        <w:rPr>
          <w:rFonts w:asciiTheme="minorHAnsi" w:hAnsiTheme="minorHAnsi" w:cstheme="minorHAnsi"/>
          <w:sz w:val="22"/>
          <w:szCs w:val="22"/>
        </w:rPr>
        <w:t xml:space="preserve">valider par </w:t>
      </w:r>
      <w:r w:rsidRPr="00D42AFA">
        <w:rPr>
          <w:rFonts w:asciiTheme="minorHAnsi" w:hAnsiTheme="minorHAnsi" w:cstheme="minorHAnsi"/>
          <w:sz w:val="22"/>
          <w:szCs w:val="22"/>
        </w:rPr>
        <w:t xml:space="preserve">le constructeur </w:t>
      </w:r>
      <w:r w:rsidR="00402E88" w:rsidRPr="00D42AFA">
        <w:rPr>
          <w:rFonts w:asciiTheme="minorHAnsi" w:hAnsiTheme="minorHAnsi" w:cstheme="minorHAnsi"/>
          <w:sz w:val="22"/>
          <w:szCs w:val="22"/>
        </w:rPr>
        <w:t xml:space="preserve">l’ensemble de ces éléments et d’organiser des interventions d’expertise technique du constructeur </w:t>
      </w:r>
      <w:r w:rsidRPr="00D42AFA">
        <w:rPr>
          <w:rFonts w:asciiTheme="minorHAnsi" w:hAnsiTheme="minorHAnsi" w:cstheme="minorHAnsi"/>
          <w:sz w:val="22"/>
          <w:szCs w:val="22"/>
        </w:rPr>
        <w:t xml:space="preserve">à la demande de la </w:t>
      </w:r>
      <w:r w:rsidR="007E56F1" w:rsidRPr="00D42AFA">
        <w:rPr>
          <w:rFonts w:asciiTheme="minorHAnsi" w:hAnsiTheme="minorHAnsi" w:cstheme="minorHAnsi"/>
          <w:sz w:val="22"/>
          <w:szCs w:val="22"/>
        </w:rPr>
        <w:t>C</w:t>
      </w:r>
      <w:r w:rsidR="00B53559" w:rsidRPr="00D42AFA">
        <w:rPr>
          <w:rFonts w:asciiTheme="minorHAnsi" w:hAnsiTheme="minorHAnsi" w:cstheme="minorHAnsi"/>
          <w:sz w:val="22"/>
          <w:szCs w:val="22"/>
        </w:rPr>
        <w:t>nam</w:t>
      </w:r>
      <w:r w:rsidRPr="00D42AFA">
        <w:rPr>
          <w:rFonts w:asciiTheme="minorHAnsi" w:hAnsiTheme="minorHAnsi" w:cstheme="minorHAnsi"/>
          <w:sz w:val="22"/>
          <w:szCs w:val="22"/>
        </w:rPr>
        <w:t>.</w:t>
      </w:r>
    </w:p>
    <w:p w14:paraId="171A1158" w14:textId="47C365FA" w:rsidR="004064AB" w:rsidRDefault="00697FAC" w:rsidP="00E87C53">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 Titulaire s’engage à fournir un ensemble opérationnel d’outil de gestion</w:t>
      </w:r>
      <w:r w:rsidR="00CA0B0B" w:rsidRPr="00D42AFA">
        <w:rPr>
          <w:rFonts w:asciiTheme="minorHAnsi" w:hAnsiTheme="minorHAnsi" w:cstheme="minorHAnsi"/>
          <w:sz w:val="22"/>
          <w:szCs w:val="22"/>
        </w:rPr>
        <w:t xml:space="preserve"> </w:t>
      </w:r>
      <w:r w:rsidRPr="00D42AFA">
        <w:rPr>
          <w:rFonts w:asciiTheme="minorHAnsi" w:hAnsiTheme="minorHAnsi" w:cstheme="minorHAnsi"/>
          <w:sz w:val="22"/>
          <w:szCs w:val="22"/>
        </w:rPr>
        <w:t>permettant</w:t>
      </w:r>
      <w:r w:rsidR="00380DEF" w:rsidRPr="00D42AFA">
        <w:rPr>
          <w:rFonts w:asciiTheme="minorHAnsi" w:hAnsiTheme="minorHAnsi" w:cstheme="minorHAnsi"/>
          <w:sz w:val="22"/>
          <w:szCs w:val="22"/>
        </w:rPr>
        <w:t xml:space="preserve"> de base de mettre à jours </w:t>
      </w:r>
      <w:r w:rsidR="006F6236" w:rsidRPr="00D42AFA">
        <w:rPr>
          <w:rFonts w:asciiTheme="minorHAnsi" w:hAnsiTheme="minorHAnsi" w:cstheme="minorHAnsi"/>
          <w:sz w:val="22"/>
          <w:szCs w:val="22"/>
        </w:rPr>
        <w:t>les</w:t>
      </w:r>
      <w:r w:rsidR="00380DEF" w:rsidRPr="00D42AFA">
        <w:rPr>
          <w:rFonts w:asciiTheme="minorHAnsi" w:hAnsiTheme="minorHAnsi" w:cstheme="minorHAnsi"/>
          <w:sz w:val="22"/>
          <w:szCs w:val="22"/>
        </w:rPr>
        <w:t xml:space="preserve"> BIOS/Firmware</w:t>
      </w:r>
      <w:r w:rsidR="006F6236" w:rsidRPr="00D42AFA">
        <w:rPr>
          <w:rFonts w:asciiTheme="minorHAnsi" w:hAnsiTheme="minorHAnsi" w:cstheme="minorHAnsi"/>
          <w:sz w:val="22"/>
          <w:szCs w:val="22"/>
        </w:rPr>
        <w:t xml:space="preserve"> nativement</w:t>
      </w:r>
      <w:r w:rsidR="00380DEF" w:rsidRPr="00D42AFA">
        <w:rPr>
          <w:rFonts w:asciiTheme="minorHAnsi" w:hAnsiTheme="minorHAnsi" w:cstheme="minorHAnsi"/>
          <w:sz w:val="22"/>
          <w:szCs w:val="22"/>
        </w:rPr>
        <w:t xml:space="preserve"> pour les organismes </w:t>
      </w:r>
      <w:r w:rsidRPr="00D42AFA">
        <w:rPr>
          <w:rFonts w:asciiTheme="minorHAnsi" w:hAnsiTheme="minorHAnsi" w:cstheme="minorHAnsi"/>
          <w:sz w:val="22"/>
          <w:szCs w:val="22"/>
        </w:rPr>
        <w:t>sur nos serveurs en vue de les installer</w:t>
      </w:r>
      <w:r w:rsidR="00380DEF" w:rsidRPr="00D42AFA">
        <w:rPr>
          <w:rFonts w:asciiTheme="minorHAnsi" w:hAnsiTheme="minorHAnsi" w:cstheme="minorHAnsi"/>
          <w:sz w:val="22"/>
          <w:szCs w:val="22"/>
        </w:rPr>
        <w:t xml:space="preserve">. Les modalités de prise de main à distance doivent être détaillées </w:t>
      </w:r>
      <w:r w:rsidR="004064AB" w:rsidRPr="004064AB">
        <w:rPr>
          <w:rFonts w:asciiTheme="minorHAnsi" w:hAnsiTheme="minorHAnsi" w:cstheme="minorHAnsi"/>
          <w:sz w:val="22"/>
          <w:szCs w:val="22"/>
        </w:rPr>
        <w:t xml:space="preserve">tant sur l’aspect fonctionnelle </w:t>
      </w:r>
      <w:r w:rsidR="00C97474" w:rsidRPr="004064AB">
        <w:rPr>
          <w:rFonts w:asciiTheme="minorHAnsi" w:hAnsiTheme="minorHAnsi" w:cstheme="minorHAnsi"/>
          <w:sz w:val="22"/>
          <w:szCs w:val="22"/>
        </w:rPr>
        <w:t>que sur</w:t>
      </w:r>
      <w:r w:rsidR="004064AB" w:rsidRPr="004064AB">
        <w:rPr>
          <w:rFonts w:asciiTheme="minorHAnsi" w:hAnsiTheme="minorHAnsi" w:cstheme="minorHAnsi"/>
          <w:sz w:val="22"/>
          <w:szCs w:val="22"/>
        </w:rPr>
        <w:t xml:space="preserve"> et l’aspect licences, </w:t>
      </w:r>
      <w:r w:rsidR="00C97474">
        <w:rPr>
          <w:rFonts w:asciiTheme="minorHAnsi" w:hAnsiTheme="minorHAnsi" w:cstheme="minorHAnsi"/>
          <w:sz w:val="22"/>
          <w:szCs w:val="22"/>
        </w:rPr>
        <w:t xml:space="preserve">s’il y’en a. </w:t>
      </w:r>
      <w:r w:rsidR="004064AB" w:rsidRPr="004064AB">
        <w:rPr>
          <w:rFonts w:asciiTheme="minorHAnsi" w:hAnsiTheme="minorHAnsi" w:cstheme="minorHAnsi"/>
          <w:sz w:val="22"/>
          <w:szCs w:val="22"/>
        </w:rPr>
        <w:t>Tous ces éléments doivent être clairement présentés</w:t>
      </w:r>
      <w:r w:rsidR="00C97474">
        <w:rPr>
          <w:rFonts w:asciiTheme="minorHAnsi" w:hAnsiTheme="minorHAnsi" w:cstheme="minorHAnsi"/>
          <w:sz w:val="22"/>
          <w:szCs w:val="22"/>
        </w:rPr>
        <w:t>.</w:t>
      </w:r>
    </w:p>
    <w:p w14:paraId="13FB0EA6" w14:textId="77777777" w:rsidR="004064AB" w:rsidRPr="00D42AFA" w:rsidRDefault="004064AB" w:rsidP="00E87C53">
      <w:pPr>
        <w:pStyle w:val="Standard"/>
        <w:tabs>
          <w:tab w:val="left" w:pos="540"/>
          <w:tab w:val="left" w:pos="7380"/>
        </w:tabs>
        <w:spacing w:before="120" w:after="0"/>
        <w:jc w:val="both"/>
        <w:rPr>
          <w:rFonts w:asciiTheme="minorHAnsi" w:hAnsiTheme="minorHAnsi" w:cstheme="minorHAnsi"/>
          <w:sz w:val="22"/>
          <w:szCs w:val="22"/>
        </w:rPr>
      </w:pPr>
    </w:p>
    <w:p w14:paraId="6F3B610A" w14:textId="47BCFE4B" w:rsidR="004064AB" w:rsidRPr="004064AB" w:rsidRDefault="004064AB" w:rsidP="004064AB">
      <w:pPr>
        <w:pStyle w:val="Standard"/>
        <w:tabs>
          <w:tab w:val="left" w:pos="540"/>
          <w:tab w:val="left" w:pos="7380"/>
        </w:tabs>
        <w:spacing w:before="120" w:after="0"/>
        <w:jc w:val="both"/>
        <w:rPr>
          <w:rFonts w:asciiTheme="minorHAnsi" w:hAnsiTheme="minorHAnsi" w:cstheme="minorHAnsi"/>
          <w:sz w:val="22"/>
          <w:szCs w:val="22"/>
        </w:rPr>
      </w:pPr>
      <w:r w:rsidRPr="004064AB">
        <w:rPr>
          <w:rFonts w:asciiTheme="minorHAnsi" w:hAnsiTheme="minorHAnsi" w:cstheme="minorHAnsi"/>
          <w:sz w:val="22"/>
          <w:szCs w:val="22"/>
        </w:rPr>
        <w:t>Les serveurs proposés doivent intégrer notre Sur le plan écosystème.</w:t>
      </w:r>
    </w:p>
    <w:p w14:paraId="14F746DD" w14:textId="236C4922" w:rsidR="004064AB" w:rsidRDefault="004064AB" w:rsidP="004064AB">
      <w:pPr>
        <w:pStyle w:val="Standard"/>
        <w:tabs>
          <w:tab w:val="left" w:pos="540"/>
          <w:tab w:val="left" w:pos="7380"/>
        </w:tabs>
        <w:spacing w:before="120" w:after="0"/>
        <w:jc w:val="both"/>
        <w:rPr>
          <w:rFonts w:asciiTheme="minorHAnsi" w:hAnsiTheme="minorHAnsi" w:cstheme="minorHAnsi"/>
          <w:sz w:val="22"/>
          <w:szCs w:val="22"/>
        </w:rPr>
      </w:pPr>
      <w:r w:rsidRPr="004064AB">
        <w:rPr>
          <w:rFonts w:asciiTheme="minorHAnsi" w:hAnsiTheme="minorHAnsi" w:cstheme="minorHAnsi"/>
          <w:sz w:val="22"/>
          <w:szCs w:val="22"/>
        </w:rPr>
        <w:t xml:space="preserve">Nos standards sont : </w:t>
      </w:r>
    </w:p>
    <w:p w14:paraId="25D8F010" w14:textId="77777777" w:rsidR="004064AB" w:rsidRDefault="004064AB" w:rsidP="004064AB">
      <w:pPr>
        <w:pStyle w:val="Standard"/>
        <w:tabs>
          <w:tab w:val="left" w:pos="540"/>
          <w:tab w:val="left" w:pos="7380"/>
        </w:tabs>
        <w:spacing w:before="120" w:after="0"/>
        <w:jc w:val="both"/>
        <w:rPr>
          <w:rFonts w:asciiTheme="minorHAnsi" w:hAnsiTheme="minorHAnsi" w:cstheme="minorHAnsi"/>
          <w:sz w:val="22"/>
          <w:szCs w:val="22"/>
        </w:rPr>
      </w:pPr>
    </w:p>
    <w:p w14:paraId="64CECE8E" w14:textId="77777777" w:rsidR="002C310C" w:rsidRPr="00D42AFA" w:rsidRDefault="002C310C" w:rsidP="002C310C">
      <w:pPr>
        <w:pStyle w:val="Paragraphedeliste"/>
        <w:numPr>
          <w:ilvl w:val="0"/>
          <w:numId w:val="41"/>
        </w:numPr>
        <w:rPr>
          <w:rFonts w:asciiTheme="minorHAnsi" w:hAnsiTheme="minorHAnsi" w:cstheme="minorHAnsi"/>
          <w:sz w:val="22"/>
          <w:szCs w:val="22"/>
        </w:rPr>
      </w:pPr>
      <w:r w:rsidRPr="00D42AFA">
        <w:rPr>
          <w:rFonts w:asciiTheme="minorHAnsi" w:hAnsiTheme="minorHAnsi" w:cstheme="minorHAnsi"/>
          <w:sz w:val="22"/>
          <w:szCs w:val="22"/>
        </w:rPr>
        <w:t>Les services SNMP et leurs descriptions sous Windows, LINUX et VMware (MIB) permettant de s’interfacer avec des outils d’administration et de supervision compatibles SNMP doivent être prévus.</w:t>
      </w:r>
    </w:p>
    <w:p w14:paraId="6CD71B50" w14:textId="77777777" w:rsidR="002C310C" w:rsidRPr="00D42AFA" w:rsidRDefault="002C310C" w:rsidP="002C310C">
      <w:pPr>
        <w:pStyle w:val="Paragraphedeliste"/>
        <w:numPr>
          <w:ilvl w:val="0"/>
          <w:numId w:val="41"/>
        </w:numPr>
        <w:rPr>
          <w:rFonts w:asciiTheme="minorHAnsi" w:hAnsiTheme="minorHAnsi" w:cstheme="minorHAnsi"/>
          <w:sz w:val="22"/>
          <w:szCs w:val="22"/>
        </w:rPr>
      </w:pPr>
      <w:r w:rsidRPr="00D42AFA">
        <w:rPr>
          <w:rFonts w:asciiTheme="minorHAnsi" w:hAnsiTheme="minorHAnsi" w:cstheme="minorHAnsi"/>
          <w:sz w:val="22"/>
          <w:szCs w:val="22"/>
        </w:rPr>
        <w:t>Un outil de configuration du contrôleur disque sous Windows, LINUX et VMware doit être prévu.</w:t>
      </w:r>
    </w:p>
    <w:p w14:paraId="133FC453" w14:textId="77777777" w:rsidR="002C310C" w:rsidRPr="00D42AFA" w:rsidRDefault="002C310C" w:rsidP="002C310C">
      <w:pPr>
        <w:pStyle w:val="Paragraphedeliste"/>
        <w:numPr>
          <w:ilvl w:val="0"/>
          <w:numId w:val="41"/>
        </w:numPr>
        <w:rPr>
          <w:rFonts w:asciiTheme="minorHAnsi" w:hAnsiTheme="minorHAnsi" w:cstheme="minorHAnsi"/>
          <w:sz w:val="22"/>
          <w:szCs w:val="22"/>
        </w:rPr>
      </w:pPr>
      <w:r w:rsidRPr="00D42AFA">
        <w:rPr>
          <w:rFonts w:asciiTheme="minorHAnsi" w:hAnsiTheme="minorHAnsi" w:cstheme="minorHAnsi"/>
          <w:sz w:val="22"/>
          <w:szCs w:val="22"/>
        </w:rPr>
        <w:t xml:space="preserve">Un outil d’aide à l’installation (intégrant les pilotes des périphériques du serveur) pour les systèmes d’exploitation serveur de Microsoft/Linux doit être prévu. </w:t>
      </w:r>
    </w:p>
    <w:p w14:paraId="1E5129BA" w14:textId="1B2561B8" w:rsidR="002C310C" w:rsidRPr="00D42AFA" w:rsidRDefault="00642661" w:rsidP="002C310C">
      <w:pPr>
        <w:pStyle w:val="Paragraphedeliste"/>
        <w:numPr>
          <w:ilvl w:val="0"/>
          <w:numId w:val="41"/>
        </w:numPr>
        <w:rPr>
          <w:rFonts w:asciiTheme="minorHAnsi" w:hAnsiTheme="minorHAnsi" w:cstheme="minorHAnsi"/>
          <w:sz w:val="22"/>
          <w:szCs w:val="22"/>
        </w:rPr>
      </w:pPr>
      <w:r>
        <w:rPr>
          <w:rFonts w:asciiTheme="minorHAnsi" w:hAnsiTheme="minorHAnsi" w:cstheme="minorHAnsi"/>
          <w:sz w:val="22"/>
          <w:szCs w:val="22"/>
        </w:rPr>
        <w:t xml:space="preserve">Une </w:t>
      </w:r>
      <w:r w:rsidR="002C310C" w:rsidRPr="00D42AFA">
        <w:rPr>
          <w:rFonts w:asciiTheme="minorHAnsi" w:hAnsiTheme="minorHAnsi" w:cstheme="minorHAnsi"/>
          <w:sz w:val="22"/>
          <w:szCs w:val="22"/>
        </w:rPr>
        <w:t xml:space="preserve">compatibilité </w:t>
      </w:r>
      <w:r>
        <w:rPr>
          <w:rFonts w:asciiTheme="minorHAnsi" w:hAnsiTheme="minorHAnsi" w:cstheme="minorHAnsi"/>
          <w:sz w:val="22"/>
          <w:szCs w:val="22"/>
        </w:rPr>
        <w:t>avec le standard « </w:t>
      </w:r>
      <w:r w:rsidR="002C310C" w:rsidRPr="00D42AFA">
        <w:rPr>
          <w:rFonts w:asciiTheme="minorHAnsi" w:hAnsiTheme="minorHAnsi" w:cstheme="minorHAnsi"/>
          <w:sz w:val="22"/>
          <w:szCs w:val="22"/>
        </w:rPr>
        <w:t>Redfish</w:t>
      </w:r>
      <w:r>
        <w:rPr>
          <w:rFonts w:asciiTheme="minorHAnsi" w:hAnsiTheme="minorHAnsi" w:cstheme="minorHAnsi"/>
          <w:sz w:val="22"/>
          <w:szCs w:val="22"/>
        </w:rPr>
        <w:t> » à décrire</w:t>
      </w:r>
      <w:r w:rsidR="00507195" w:rsidRPr="00D42AFA">
        <w:rPr>
          <w:rFonts w:asciiTheme="minorHAnsi" w:hAnsiTheme="minorHAnsi" w:cstheme="minorHAnsi"/>
          <w:sz w:val="22"/>
          <w:szCs w:val="22"/>
        </w:rPr>
        <w:t>,</w:t>
      </w:r>
    </w:p>
    <w:p w14:paraId="2ABA8D54" w14:textId="098EAFC7" w:rsidR="002C310C" w:rsidRPr="00D42AFA" w:rsidRDefault="002C310C" w:rsidP="002C310C">
      <w:pPr>
        <w:pStyle w:val="Paragraphedeliste"/>
        <w:numPr>
          <w:ilvl w:val="0"/>
          <w:numId w:val="41"/>
        </w:numPr>
        <w:rPr>
          <w:rFonts w:asciiTheme="minorHAnsi" w:hAnsiTheme="minorHAnsi" w:cstheme="minorHAnsi"/>
          <w:sz w:val="22"/>
          <w:szCs w:val="22"/>
        </w:rPr>
      </w:pPr>
      <w:r w:rsidRPr="00D42AFA">
        <w:rPr>
          <w:rFonts w:asciiTheme="minorHAnsi" w:hAnsiTheme="minorHAnsi" w:cstheme="minorHAnsi"/>
          <w:sz w:val="22"/>
          <w:szCs w:val="22"/>
        </w:rPr>
        <w:t xml:space="preserve">La câblerie électrique répondant aux </w:t>
      </w:r>
      <w:r w:rsidR="00F577E2">
        <w:rPr>
          <w:rFonts w:asciiTheme="minorHAnsi" w:hAnsiTheme="minorHAnsi" w:cstheme="minorHAnsi"/>
          <w:sz w:val="22"/>
          <w:szCs w:val="22"/>
        </w:rPr>
        <w:t xml:space="preserve">normes </w:t>
      </w:r>
      <w:r w:rsidR="0066181E" w:rsidRPr="00D42AFA">
        <w:rPr>
          <w:rFonts w:asciiTheme="minorHAnsi" w:hAnsiTheme="minorHAnsi" w:cstheme="minorHAnsi"/>
          <w:sz w:val="22"/>
          <w:szCs w:val="22"/>
        </w:rPr>
        <w:t>f</w:t>
      </w:r>
      <w:r w:rsidRPr="00D42AFA">
        <w:rPr>
          <w:rFonts w:asciiTheme="minorHAnsi" w:hAnsiTheme="minorHAnsi" w:cstheme="minorHAnsi"/>
          <w:sz w:val="22"/>
          <w:szCs w:val="22"/>
        </w:rPr>
        <w:t>rançais</w:t>
      </w:r>
      <w:r w:rsidR="007C1917">
        <w:rPr>
          <w:rFonts w:asciiTheme="minorHAnsi" w:hAnsiTheme="minorHAnsi" w:cstheme="minorHAnsi"/>
          <w:sz w:val="22"/>
          <w:szCs w:val="22"/>
        </w:rPr>
        <w:t>es</w:t>
      </w:r>
      <w:r w:rsidR="00A16330" w:rsidRPr="00D42AFA">
        <w:rPr>
          <w:rFonts w:asciiTheme="minorHAnsi" w:hAnsiTheme="minorHAnsi" w:cstheme="minorHAnsi"/>
          <w:sz w:val="22"/>
          <w:szCs w:val="22"/>
        </w:rPr>
        <w:t>.</w:t>
      </w:r>
    </w:p>
    <w:p w14:paraId="0E96B116" w14:textId="77777777" w:rsidR="002C310C" w:rsidRPr="00D42AFA" w:rsidRDefault="002C310C" w:rsidP="00E87C53">
      <w:pPr>
        <w:pStyle w:val="Standard"/>
        <w:tabs>
          <w:tab w:val="left" w:pos="540"/>
          <w:tab w:val="left" w:pos="7380"/>
        </w:tabs>
        <w:spacing w:before="120" w:after="0"/>
        <w:jc w:val="both"/>
        <w:rPr>
          <w:rFonts w:asciiTheme="minorHAnsi" w:hAnsiTheme="minorHAnsi" w:cstheme="minorHAnsi"/>
          <w:sz w:val="22"/>
          <w:szCs w:val="22"/>
        </w:rPr>
      </w:pPr>
    </w:p>
    <w:p w14:paraId="47D56995" w14:textId="77777777" w:rsidR="00492DD7" w:rsidRPr="00D42AFA" w:rsidRDefault="00492DD7" w:rsidP="0058247D">
      <w:pPr>
        <w:autoSpaceDE w:val="0"/>
        <w:autoSpaceDN w:val="0"/>
        <w:adjustRightInd w:val="0"/>
        <w:spacing w:after="0" w:line="240" w:lineRule="auto"/>
        <w:rPr>
          <w:rFonts w:eastAsia="Times New Roman" w:cstheme="minorHAnsi"/>
          <w:color w:val="00000A"/>
        </w:rPr>
      </w:pPr>
      <w:bookmarkStart w:id="59" w:name="_Toc184910574"/>
      <w:bookmarkEnd w:id="59"/>
    </w:p>
    <w:p w14:paraId="01AC100D" w14:textId="77777777" w:rsidR="00DD2120" w:rsidRPr="00991F83" w:rsidRDefault="00DD2120">
      <w:pPr>
        <w:rPr>
          <w:rFonts w:eastAsia="Times New Roman" w:cstheme="minorHAnsi"/>
          <w:color w:val="00000A"/>
        </w:rPr>
      </w:pPr>
      <w:r w:rsidRPr="00991F83">
        <w:rPr>
          <w:rFonts w:cstheme="minorHAnsi"/>
          <w:color w:val="00000A"/>
        </w:rPr>
        <w:lastRenderedPageBreak/>
        <w:br w:type="page"/>
      </w:r>
    </w:p>
    <w:p w14:paraId="5C046B07" w14:textId="0325A8B0" w:rsidR="000C5C1D" w:rsidRPr="00991F83" w:rsidRDefault="0067058F" w:rsidP="00B66B5A">
      <w:pPr>
        <w:pStyle w:val="Style1"/>
        <w:rPr>
          <w:sz w:val="22"/>
          <w:szCs w:val="22"/>
        </w:rPr>
      </w:pPr>
      <w:bookmarkStart w:id="60" w:name="_Toc23429320"/>
      <w:bookmarkStart w:id="61" w:name="_Toc23429717"/>
      <w:bookmarkStart w:id="62" w:name="_Toc23429321"/>
      <w:bookmarkStart w:id="63" w:name="_Toc23429718"/>
      <w:bookmarkStart w:id="64" w:name="_Toc23429383"/>
      <w:bookmarkStart w:id="65" w:name="_Toc23429780"/>
      <w:bookmarkStart w:id="66" w:name="_Toc23319811"/>
      <w:bookmarkStart w:id="67" w:name="_Toc23341979"/>
      <w:bookmarkStart w:id="68" w:name="_Toc23342300"/>
      <w:bookmarkStart w:id="69" w:name="_Toc23407867"/>
      <w:bookmarkStart w:id="70" w:name="_Toc23407968"/>
      <w:bookmarkStart w:id="71" w:name="_Toc23429386"/>
      <w:bookmarkStart w:id="72" w:name="_Toc23429783"/>
      <w:bookmarkStart w:id="73" w:name="_Toc23319812"/>
      <w:bookmarkStart w:id="74" w:name="_Toc23341980"/>
      <w:bookmarkStart w:id="75" w:name="_Toc23342301"/>
      <w:bookmarkStart w:id="76" w:name="_Toc23407868"/>
      <w:bookmarkStart w:id="77" w:name="_Toc23407969"/>
      <w:bookmarkStart w:id="78" w:name="_Toc23429387"/>
      <w:bookmarkStart w:id="79" w:name="_Toc23429784"/>
      <w:bookmarkStart w:id="80" w:name="_Toc358902424"/>
      <w:bookmarkStart w:id="81" w:name="_Toc23319874"/>
      <w:bookmarkStart w:id="82" w:name="_Toc23342042"/>
      <w:bookmarkStart w:id="83" w:name="_Toc23342363"/>
      <w:bookmarkStart w:id="84" w:name="_Toc23407930"/>
      <w:bookmarkStart w:id="85" w:name="_Toc23408031"/>
      <w:bookmarkStart w:id="86" w:name="_Toc23429449"/>
      <w:bookmarkStart w:id="87" w:name="_Toc23429846"/>
      <w:bookmarkStart w:id="88" w:name="_Toc23319875"/>
      <w:bookmarkStart w:id="89" w:name="_Toc23342043"/>
      <w:bookmarkStart w:id="90" w:name="_Toc23342364"/>
      <w:bookmarkStart w:id="91" w:name="_Toc23407931"/>
      <w:bookmarkStart w:id="92" w:name="_Toc23408032"/>
      <w:bookmarkStart w:id="93" w:name="_Toc23429450"/>
      <w:bookmarkStart w:id="94" w:name="_Toc23429847"/>
      <w:bookmarkStart w:id="95" w:name="_Toc23319876"/>
      <w:bookmarkStart w:id="96" w:name="_Toc23342044"/>
      <w:bookmarkStart w:id="97" w:name="_Toc23342365"/>
      <w:bookmarkStart w:id="98" w:name="_Toc23407932"/>
      <w:bookmarkStart w:id="99" w:name="_Toc23408033"/>
      <w:bookmarkStart w:id="100" w:name="_Toc23429451"/>
      <w:bookmarkStart w:id="101" w:name="_Toc23429848"/>
      <w:bookmarkStart w:id="102" w:name="_Toc201069597"/>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r w:rsidRPr="00991F83">
        <w:rPr>
          <w:sz w:val="22"/>
          <w:szCs w:val="22"/>
        </w:rPr>
        <w:lastRenderedPageBreak/>
        <w:t>Synthèse des configurations matériel</w:t>
      </w:r>
      <w:r w:rsidR="008857D4" w:rsidRPr="00991F83">
        <w:rPr>
          <w:sz w:val="22"/>
          <w:szCs w:val="22"/>
        </w:rPr>
        <w:t>le</w:t>
      </w:r>
      <w:r w:rsidRPr="00991F83">
        <w:rPr>
          <w:sz w:val="22"/>
          <w:szCs w:val="22"/>
        </w:rPr>
        <w:t>s</w:t>
      </w:r>
      <w:bookmarkEnd w:id="102"/>
    </w:p>
    <w:p w14:paraId="358F199B" w14:textId="2A1A1046" w:rsidR="006E7628" w:rsidRDefault="001332FB" w:rsidP="006E7628">
      <w:pPr>
        <w:pStyle w:val="Style1"/>
        <w:keepNext/>
        <w:numPr>
          <w:ilvl w:val="2"/>
          <w:numId w:val="2"/>
        </w:numPr>
        <w:spacing w:before="0" w:after="0"/>
        <w:rPr>
          <w:sz w:val="22"/>
          <w:szCs w:val="22"/>
        </w:rPr>
      </w:pPr>
      <w:bookmarkStart w:id="103" w:name="_Toc201069598"/>
      <w:r w:rsidRPr="00991F83">
        <w:rPr>
          <w:sz w:val="22"/>
          <w:szCs w:val="22"/>
        </w:rPr>
        <w:t xml:space="preserve">Bundle </w:t>
      </w:r>
      <w:r w:rsidR="00764623" w:rsidRPr="00991F83">
        <w:rPr>
          <w:sz w:val="22"/>
          <w:szCs w:val="22"/>
        </w:rPr>
        <w:t>AMBOX</w:t>
      </w:r>
      <w:bookmarkEnd w:id="103"/>
      <w:r w:rsidR="00EB3273" w:rsidRPr="00991F83">
        <w:rPr>
          <w:sz w:val="22"/>
          <w:szCs w:val="22"/>
        </w:rPr>
        <w:t xml:space="preserve"> </w:t>
      </w:r>
    </w:p>
    <w:p w14:paraId="1F981F61" w14:textId="3BFE6914" w:rsidR="002938C2" w:rsidRDefault="002938C2" w:rsidP="002938C2"/>
    <w:tbl>
      <w:tblPr>
        <w:tblW w:w="10123" w:type="dxa"/>
        <w:tblCellMar>
          <w:left w:w="70" w:type="dxa"/>
          <w:right w:w="70" w:type="dxa"/>
        </w:tblCellMar>
        <w:tblLook w:val="04A0" w:firstRow="1" w:lastRow="0" w:firstColumn="1" w:lastColumn="0" w:noHBand="0" w:noVBand="1"/>
      </w:tblPr>
      <w:tblGrid>
        <w:gridCol w:w="6077"/>
        <w:gridCol w:w="4046"/>
      </w:tblGrid>
      <w:tr w:rsidR="00012559" w:rsidRPr="00012559" w14:paraId="3B94B4E2" w14:textId="77777777" w:rsidTr="00EC1E5D">
        <w:trPr>
          <w:trHeight w:val="720"/>
        </w:trPr>
        <w:tc>
          <w:tcPr>
            <w:tcW w:w="6077" w:type="dxa"/>
            <w:tcBorders>
              <w:top w:val="nil"/>
              <w:left w:val="nil"/>
              <w:bottom w:val="single" w:sz="4" w:space="0" w:color="auto"/>
              <w:right w:val="single" w:sz="4" w:space="0" w:color="FFFFFF"/>
            </w:tcBorders>
            <w:shd w:val="clear" w:color="000000" w:fill="1F497D"/>
            <w:vAlign w:val="center"/>
            <w:hideMark/>
          </w:tcPr>
          <w:p w14:paraId="6320D8B9"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 xml:space="preserve">DESCRIPTIF </w:t>
            </w:r>
          </w:p>
        </w:tc>
        <w:tc>
          <w:tcPr>
            <w:tcW w:w="4046" w:type="dxa"/>
            <w:tcBorders>
              <w:top w:val="nil"/>
              <w:left w:val="single" w:sz="8" w:space="0" w:color="auto"/>
              <w:bottom w:val="single" w:sz="4" w:space="0" w:color="auto"/>
              <w:right w:val="nil"/>
            </w:tcBorders>
            <w:shd w:val="clear" w:color="000000" w:fill="1F497D"/>
            <w:noWrap/>
            <w:vAlign w:val="center"/>
            <w:hideMark/>
          </w:tcPr>
          <w:p w14:paraId="7E270FC3"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 xml:space="preserve">Bundle AMBOX </w:t>
            </w:r>
          </w:p>
        </w:tc>
      </w:tr>
      <w:tr w:rsidR="00012559" w:rsidRPr="00012559" w14:paraId="6B0191A1" w14:textId="77777777" w:rsidTr="00EC1E5D">
        <w:trPr>
          <w:trHeight w:val="435"/>
        </w:trPr>
        <w:tc>
          <w:tcPr>
            <w:tcW w:w="6077" w:type="dxa"/>
            <w:tcBorders>
              <w:top w:val="nil"/>
              <w:left w:val="nil"/>
              <w:bottom w:val="single" w:sz="4" w:space="0" w:color="auto"/>
              <w:right w:val="single" w:sz="4" w:space="0" w:color="auto"/>
            </w:tcBorders>
            <w:shd w:val="clear" w:color="000000" w:fill="CCECFF"/>
            <w:vAlign w:val="center"/>
            <w:hideMark/>
          </w:tcPr>
          <w:p w14:paraId="52EC247B"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Format</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48406F7B"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Tour et Rack</w:t>
            </w:r>
          </w:p>
        </w:tc>
      </w:tr>
      <w:tr w:rsidR="00012559" w:rsidRPr="00012559" w14:paraId="72D45A31" w14:textId="77777777" w:rsidTr="00EC1E5D">
        <w:trPr>
          <w:trHeight w:val="435"/>
        </w:trPr>
        <w:tc>
          <w:tcPr>
            <w:tcW w:w="6077" w:type="dxa"/>
            <w:tcBorders>
              <w:top w:val="nil"/>
              <w:left w:val="nil"/>
              <w:bottom w:val="single" w:sz="4" w:space="0" w:color="auto"/>
              <w:right w:val="single" w:sz="4" w:space="0" w:color="auto"/>
            </w:tcBorders>
            <w:shd w:val="clear" w:color="000000" w:fill="CCECFF"/>
            <w:vAlign w:val="center"/>
            <w:hideMark/>
          </w:tcPr>
          <w:p w14:paraId="363CC66C"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Dimension du serveur (HxLxP)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5494FDAB" w14:textId="0AED1CA5"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887928E" w14:textId="77777777" w:rsidTr="00EC1E5D">
        <w:trPr>
          <w:trHeight w:val="435"/>
        </w:trPr>
        <w:tc>
          <w:tcPr>
            <w:tcW w:w="6077" w:type="dxa"/>
            <w:tcBorders>
              <w:top w:val="nil"/>
              <w:left w:val="nil"/>
              <w:bottom w:val="single" w:sz="4" w:space="0" w:color="auto"/>
              <w:right w:val="single" w:sz="4" w:space="0" w:color="auto"/>
            </w:tcBorders>
            <w:shd w:val="clear" w:color="000000" w:fill="CCECFF"/>
            <w:vAlign w:val="center"/>
            <w:hideMark/>
          </w:tcPr>
          <w:p w14:paraId="5794F82B"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Poids de la configuration En Kg</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090178E5" w14:textId="39DD0D54"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AEB9791" w14:textId="77777777" w:rsidTr="00EC1E5D">
        <w:trPr>
          <w:trHeight w:val="435"/>
        </w:trPr>
        <w:tc>
          <w:tcPr>
            <w:tcW w:w="6077" w:type="dxa"/>
            <w:tcBorders>
              <w:top w:val="nil"/>
              <w:left w:val="nil"/>
              <w:bottom w:val="single" w:sz="4" w:space="0" w:color="auto"/>
              <w:right w:val="single" w:sz="4" w:space="0" w:color="auto"/>
            </w:tcBorders>
            <w:shd w:val="clear" w:color="000000" w:fill="CCECFF"/>
            <w:vAlign w:val="center"/>
            <w:hideMark/>
          </w:tcPr>
          <w:p w14:paraId="240E0F41"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d'alimentations</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4A6BF6E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0141F019"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2B22707E"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processeurs </w:t>
            </w:r>
            <w:r w:rsidRPr="00012559">
              <w:rPr>
                <w:rFonts w:ascii="Cambria" w:eastAsia="Times New Roman" w:hAnsi="Cambria" w:cs="Calibri"/>
                <w:b/>
                <w:bCs/>
                <w:sz w:val="16"/>
                <w:szCs w:val="16"/>
              </w:rPr>
              <w:br/>
              <w:t xml:space="preserve">Génération/Modèle de processeurs proposée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63424AF1"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socket Compatible X86</w:t>
            </w:r>
          </w:p>
        </w:tc>
      </w:tr>
      <w:tr w:rsidR="00012559" w:rsidRPr="00012559" w14:paraId="130B9375"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59A49BD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Equilibrage CPU à décrire</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1AFA6544" w14:textId="1D59107B"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301E0D7"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3E24BA5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maximum de processeurs</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220E2082"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0B32B630"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4A1B41C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cœurs du processeur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12B6D5B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2</w:t>
            </w:r>
          </w:p>
        </w:tc>
      </w:tr>
      <w:tr w:rsidR="00012559" w:rsidRPr="00012559" w14:paraId="2C141D34"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338412F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Fréquence de base du processeur en GHz</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6CD7C100"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Supérieur ou égal à  3 Ghz </w:t>
            </w:r>
          </w:p>
        </w:tc>
      </w:tr>
      <w:tr w:rsidR="00012559" w:rsidRPr="00012559" w14:paraId="5984D781"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1AB125A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d'emplacements pour les cartes d'extension</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18FDBE9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35EE653B"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584C625A"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Capacité de la mémoire vive optimisé.</w:t>
            </w:r>
            <w:r w:rsidRPr="00012559">
              <w:rPr>
                <w:rFonts w:ascii="Calibri" w:eastAsia="Times New Roman" w:hAnsi="Calibri" w:cs="Calibri"/>
                <w:b/>
                <w:bCs/>
                <w:sz w:val="16"/>
                <w:szCs w:val="16"/>
              </w:rPr>
              <w:br/>
              <w:t>Equilibrage mémoire à décrire</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0566058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8 Go</w:t>
            </w:r>
          </w:p>
        </w:tc>
      </w:tr>
      <w:tr w:rsidR="00012559" w:rsidRPr="00012559" w14:paraId="79E05CDC" w14:textId="77777777" w:rsidTr="00EC1E5D">
        <w:trPr>
          <w:trHeight w:val="465"/>
        </w:trPr>
        <w:tc>
          <w:tcPr>
            <w:tcW w:w="6077" w:type="dxa"/>
            <w:tcBorders>
              <w:top w:val="nil"/>
              <w:left w:val="nil"/>
              <w:bottom w:val="single" w:sz="4" w:space="0" w:color="auto"/>
              <w:right w:val="single" w:sz="4" w:space="0" w:color="auto"/>
            </w:tcBorders>
            <w:shd w:val="clear" w:color="000000" w:fill="CCECFF"/>
            <w:vAlign w:val="center"/>
            <w:hideMark/>
          </w:tcPr>
          <w:p w14:paraId="15AE5ED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minimum d'emplacements mémoire restant libres</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5D78AF0D"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w:t>
            </w:r>
          </w:p>
        </w:tc>
      </w:tr>
      <w:tr w:rsidR="00012559" w:rsidRPr="00012559" w14:paraId="0F3211DC"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2F576DA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disques durs internes (carte SD exclue)</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48160106"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0488067D"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0EE3CDC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Capacité disque interne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54596517"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 xml:space="preserve">disque SSD de taille unitaire Supérieur ou égal à  512Go au format 2.5 pouces et de type Mix Use </w:t>
            </w:r>
          </w:p>
        </w:tc>
      </w:tr>
      <w:tr w:rsidR="00012559" w:rsidRPr="00012559" w14:paraId="4BD116CB"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716DA8C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Emplacement de disques supplémentaires</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16F18D94"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w:t>
            </w:r>
          </w:p>
        </w:tc>
      </w:tr>
      <w:tr w:rsidR="00012559" w:rsidRPr="00012559" w14:paraId="1F26C57C" w14:textId="77777777" w:rsidTr="00EC1E5D">
        <w:trPr>
          <w:trHeight w:val="345"/>
        </w:trPr>
        <w:tc>
          <w:tcPr>
            <w:tcW w:w="6077" w:type="dxa"/>
            <w:tcBorders>
              <w:top w:val="nil"/>
              <w:left w:val="nil"/>
              <w:bottom w:val="single" w:sz="4" w:space="0" w:color="auto"/>
              <w:right w:val="single" w:sz="4" w:space="0" w:color="auto"/>
            </w:tcBorders>
            <w:shd w:val="clear" w:color="000000" w:fill="CCECFF"/>
            <w:vAlign w:val="center"/>
            <w:hideMark/>
          </w:tcPr>
          <w:p w14:paraId="2F64542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cartes "contrôleur de disques"  (RAID)</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36FCE69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650C7131" w14:textId="77777777" w:rsidTr="00EC1E5D">
        <w:trPr>
          <w:trHeight w:val="345"/>
        </w:trPr>
        <w:tc>
          <w:tcPr>
            <w:tcW w:w="6077" w:type="dxa"/>
            <w:tcBorders>
              <w:top w:val="nil"/>
              <w:left w:val="nil"/>
              <w:bottom w:val="single" w:sz="4" w:space="0" w:color="auto"/>
              <w:right w:val="single" w:sz="4" w:space="0" w:color="auto"/>
            </w:tcBorders>
            <w:shd w:val="clear" w:color="000000" w:fill="CCECFF"/>
            <w:vAlign w:val="center"/>
            <w:hideMark/>
          </w:tcPr>
          <w:p w14:paraId="2D72FA58"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Niveaux de RAID supportés</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2EFAC2B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N.A</w:t>
            </w:r>
          </w:p>
        </w:tc>
      </w:tr>
      <w:tr w:rsidR="00012559" w:rsidRPr="00012559" w14:paraId="06783716" w14:textId="77777777" w:rsidTr="00EC1E5D">
        <w:trPr>
          <w:trHeight w:val="345"/>
        </w:trPr>
        <w:tc>
          <w:tcPr>
            <w:tcW w:w="6077" w:type="dxa"/>
            <w:tcBorders>
              <w:top w:val="nil"/>
              <w:left w:val="nil"/>
              <w:bottom w:val="single" w:sz="4" w:space="0" w:color="auto"/>
              <w:right w:val="single" w:sz="4" w:space="0" w:color="auto"/>
            </w:tcBorders>
            <w:shd w:val="clear" w:color="000000" w:fill="CCECFF"/>
            <w:vAlign w:val="center"/>
            <w:hideMark/>
          </w:tcPr>
          <w:p w14:paraId="295F6408"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Réseau de stockage (carte fibre)</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4B8D4AB7"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Néant</w:t>
            </w:r>
          </w:p>
        </w:tc>
      </w:tr>
      <w:tr w:rsidR="00012559" w:rsidRPr="00012559" w14:paraId="7355CD25" w14:textId="77777777" w:rsidTr="00EC1E5D">
        <w:trPr>
          <w:trHeight w:val="345"/>
        </w:trPr>
        <w:tc>
          <w:tcPr>
            <w:tcW w:w="6077" w:type="dxa"/>
            <w:vMerge w:val="restart"/>
            <w:tcBorders>
              <w:top w:val="nil"/>
              <w:left w:val="nil"/>
              <w:bottom w:val="single" w:sz="4" w:space="0" w:color="auto"/>
              <w:right w:val="single" w:sz="4" w:space="0" w:color="auto"/>
            </w:tcBorders>
            <w:shd w:val="clear" w:color="000000" w:fill="CCECFF"/>
            <w:vAlign w:val="center"/>
            <w:hideMark/>
          </w:tcPr>
          <w:p w14:paraId="4CE5E9F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Ports entrées/sorties</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2B4E3BB8"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PS2 ou USB pour le clavier</w:t>
            </w:r>
          </w:p>
        </w:tc>
      </w:tr>
      <w:tr w:rsidR="00012559" w:rsidRPr="00012559" w14:paraId="6FE376AE" w14:textId="77777777" w:rsidTr="00EC1E5D">
        <w:trPr>
          <w:trHeight w:val="345"/>
        </w:trPr>
        <w:tc>
          <w:tcPr>
            <w:tcW w:w="6077" w:type="dxa"/>
            <w:vMerge/>
            <w:tcBorders>
              <w:top w:val="nil"/>
              <w:left w:val="nil"/>
              <w:bottom w:val="single" w:sz="4" w:space="0" w:color="auto"/>
              <w:right w:val="single" w:sz="4" w:space="0" w:color="auto"/>
            </w:tcBorders>
            <w:vAlign w:val="center"/>
            <w:hideMark/>
          </w:tcPr>
          <w:p w14:paraId="3DABF356" w14:textId="77777777" w:rsidR="00012559" w:rsidRPr="00012559" w:rsidRDefault="00012559" w:rsidP="00012559">
            <w:pPr>
              <w:spacing w:after="0" w:line="240" w:lineRule="auto"/>
              <w:rPr>
                <w:rFonts w:ascii="Cambria" w:eastAsia="Times New Roman" w:hAnsi="Cambria" w:cs="Calibri"/>
                <w:b/>
                <w:bCs/>
                <w:sz w:val="16"/>
                <w:szCs w:val="16"/>
              </w:rPr>
            </w:pP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08A2FD7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USB pour la souris</w:t>
            </w:r>
          </w:p>
        </w:tc>
      </w:tr>
      <w:tr w:rsidR="00012559" w:rsidRPr="00012559" w14:paraId="01E7EE3F" w14:textId="77777777" w:rsidTr="00EC1E5D">
        <w:trPr>
          <w:trHeight w:val="345"/>
        </w:trPr>
        <w:tc>
          <w:tcPr>
            <w:tcW w:w="6077" w:type="dxa"/>
            <w:vMerge/>
            <w:tcBorders>
              <w:top w:val="nil"/>
              <w:left w:val="nil"/>
              <w:bottom w:val="single" w:sz="4" w:space="0" w:color="auto"/>
              <w:right w:val="single" w:sz="4" w:space="0" w:color="auto"/>
            </w:tcBorders>
            <w:vAlign w:val="center"/>
            <w:hideMark/>
          </w:tcPr>
          <w:p w14:paraId="044CDBFD" w14:textId="77777777" w:rsidR="00012559" w:rsidRPr="00012559" w:rsidRDefault="00012559" w:rsidP="00012559">
            <w:pPr>
              <w:spacing w:after="0" w:line="240" w:lineRule="auto"/>
              <w:rPr>
                <w:rFonts w:ascii="Cambria" w:eastAsia="Times New Roman" w:hAnsi="Cambria" w:cs="Calibri"/>
                <w:b/>
                <w:bCs/>
                <w:sz w:val="16"/>
                <w:szCs w:val="16"/>
              </w:rPr>
            </w:pP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13A0263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ports USB libres dont 1 en face avant</w:t>
            </w:r>
          </w:p>
        </w:tc>
      </w:tr>
      <w:tr w:rsidR="00012559" w:rsidRPr="00012559" w14:paraId="7E4F7B44" w14:textId="77777777" w:rsidTr="00EC1E5D">
        <w:trPr>
          <w:trHeight w:val="480"/>
        </w:trPr>
        <w:tc>
          <w:tcPr>
            <w:tcW w:w="6077" w:type="dxa"/>
            <w:tcBorders>
              <w:top w:val="nil"/>
              <w:left w:val="nil"/>
              <w:bottom w:val="single" w:sz="4" w:space="0" w:color="auto"/>
              <w:right w:val="single" w:sz="4" w:space="0" w:color="auto"/>
            </w:tcBorders>
            <w:shd w:val="clear" w:color="000000" w:fill="CCECFF"/>
            <w:vAlign w:val="center"/>
            <w:hideMark/>
          </w:tcPr>
          <w:p w14:paraId="39AB9292"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Connexion réseau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0622C0EA"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interface ETHERNET compatible 10/100/1000 intégrées à la carte mère avec une connectique RJ45</w:t>
            </w:r>
          </w:p>
        </w:tc>
      </w:tr>
      <w:tr w:rsidR="00012559" w:rsidRPr="00012559" w14:paraId="59C808F4" w14:textId="77777777" w:rsidTr="00EC1E5D">
        <w:trPr>
          <w:trHeight w:val="480"/>
        </w:trPr>
        <w:tc>
          <w:tcPr>
            <w:tcW w:w="6077" w:type="dxa"/>
            <w:tcBorders>
              <w:top w:val="nil"/>
              <w:left w:val="nil"/>
              <w:bottom w:val="single" w:sz="4" w:space="0" w:color="auto"/>
              <w:right w:val="single" w:sz="4" w:space="0" w:color="auto"/>
            </w:tcBorders>
            <w:shd w:val="clear" w:color="000000" w:fill="CCECFF"/>
            <w:vAlign w:val="center"/>
            <w:hideMark/>
          </w:tcPr>
          <w:p w14:paraId="4A38CAA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lastRenderedPageBreak/>
              <w:t>Nombre d'adaptateurs fibre optique réseau (10 Gbit/s  SFP+)</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7FC23DC1"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01DD1083" w14:textId="77777777" w:rsidTr="00EC1E5D">
        <w:trPr>
          <w:trHeight w:val="1577"/>
        </w:trPr>
        <w:tc>
          <w:tcPr>
            <w:tcW w:w="6077" w:type="dxa"/>
            <w:tcBorders>
              <w:top w:val="nil"/>
              <w:left w:val="nil"/>
              <w:bottom w:val="single" w:sz="4" w:space="0" w:color="auto"/>
              <w:right w:val="single" w:sz="4" w:space="0" w:color="auto"/>
            </w:tcBorders>
            <w:shd w:val="clear" w:color="000000" w:fill="CCECFF"/>
            <w:vAlign w:val="center"/>
            <w:hideMark/>
          </w:tcPr>
          <w:p w14:paraId="6A0C4B9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Système d’exploitation</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74BC9640"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 La machine doit supporter les PLC CNAM basées sur le système d’exploitation RHEL &gt;=8</w:t>
            </w:r>
          </w:p>
        </w:tc>
      </w:tr>
      <w:tr w:rsidR="00012559" w:rsidRPr="00012559" w14:paraId="4B771A60" w14:textId="77777777" w:rsidTr="00EC1E5D">
        <w:trPr>
          <w:trHeight w:val="420"/>
        </w:trPr>
        <w:tc>
          <w:tcPr>
            <w:tcW w:w="6077" w:type="dxa"/>
            <w:tcBorders>
              <w:top w:val="nil"/>
              <w:left w:val="nil"/>
              <w:bottom w:val="single" w:sz="4" w:space="0" w:color="auto"/>
              <w:right w:val="single" w:sz="4" w:space="0" w:color="auto"/>
            </w:tcBorders>
            <w:shd w:val="clear" w:color="000000" w:fill="CCECFF"/>
            <w:vAlign w:val="center"/>
            <w:hideMark/>
          </w:tcPr>
          <w:p w14:paraId="18CF1D6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des hyperviseurs supportées </w:t>
            </w:r>
          </w:p>
        </w:tc>
        <w:tc>
          <w:tcPr>
            <w:tcW w:w="4046" w:type="dxa"/>
            <w:tcBorders>
              <w:top w:val="nil"/>
              <w:left w:val="single" w:sz="8" w:space="0" w:color="auto"/>
              <w:bottom w:val="single" w:sz="4" w:space="0" w:color="auto"/>
              <w:right w:val="single" w:sz="4" w:space="0" w:color="auto"/>
            </w:tcBorders>
            <w:shd w:val="clear" w:color="000000" w:fill="FFFFFF"/>
            <w:vAlign w:val="center"/>
            <w:hideMark/>
          </w:tcPr>
          <w:p w14:paraId="5CA89C0A" w14:textId="42CF00E8"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2AD478A" w14:textId="77777777" w:rsidTr="00EC1E5D">
        <w:trPr>
          <w:trHeight w:val="420"/>
        </w:trPr>
        <w:tc>
          <w:tcPr>
            <w:tcW w:w="6077" w:type="dxa"/>
            <w:tcBorders>
              <w:top w:val="nil"/>
              <w:left w:val="nil"/>
              <w:bottom w:val="single" w:sz="4" w:space="0" w:color="auto"/>
              <w:right w:val="single" w:sz="4" w:space="0" w:color="auto"/>
            </w:tcBorders>
            <w:shd w:val="clear" w:color="000000" w:fill="CCECFF"/>
            <w:vAlign w:val="center"/>
            <w:hideMark/>
          </w:tcPr>
          <w:p w14:paraId="333BC08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 Linux supportées </w:t>
            </w:r>
          </w:p>
        </w:tc>
        <w:tc>
          <w:tcPr>
            <w:tcW w:w="4046" w:type="dxa"/>
            <w:tcBorders>
              <w:top w:val="nil"/>
              <w:left w:val="single" w:sz="8" w:space="0" w:color="auto"/>
              <w:bottom w:val="single" w:sz="4" w:space="0" w:color="auto"/>
              <w:right w:val="single" w:sz="4" w:space="0" w:color="auto"/>
            </w:tcBorders>
            <w:shd w:val="clear" w:color="000000" w:fill="FFFFFF"/>
            <w:vAlign w:val="center"/>
            <w:hideMark/>
          </w:tcPr>
          <w:p w14:paraId="16569560" w14:textId="2351D9E8"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65F4C28" w14:textId="77777777" w:rsidTr="00EC1E5D">
        <w:trPr>
          <w:trHeight w:val="420"/>
        </w:trPr>
        <w:tc>
          <w:tcPr>
            <w:tcW w:w="6077" w:type="dxa"/>
            <w:tcBorders>
              <w:top w:val="nil"/>
              <w:left w:val="nil"/>
              <w:bottom w:val="single" w:sz="4" w:space="0" w:color="auto"/>
              <w:right w:val="single" w:sz="4" w:space="0" w:color="auto"/>
            </w:tcBorders>
            <w:shd w:val="clear" w:color="000000" w:fill="CCECFF"/>
            <w:vAlign w:val="center"/>
            <w:hideMark/>
          </w:tcPr>
          <w:p w14:paraId="1C9E2D6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Versions de Windows supportées</w:t>
            </w:r>
          </w:p>
        </w:tc>
        <w:tc>
          <w:tcPr>
            <w:tcW w:w="4046" w:type="dxa"/>
            <w:tcBorders>
              <w:top w:val="nil"/>
              <w:left w:val="single" w:sz="8" w:space="0" w:color="auto"/>
              <w:bottom w:val="single" w:sz="4" w:space="0" w:color="auto"/>
              <w:right w:val="single" w:sz="4" w:space="0" w:color="auto"/>
            </w:tcBorders>
            <w:shd w:val="clear" w:color="000000" w:fill="FFFFFF"/>
            <w:vAlign w:val="center"/>
            <w:hideMark/>
          </w:tcPr>
          <w:p w14:paraId="7B41CCEB" w14:textId="04E33AE8"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0EFAB167" w14:textId="77777777" w:rsidTr="00EC1E5D">
        <w:trPr>
          <w:trHeight w:val="420"/>
        </w:trPr>
        <w:tc>
          <w:tcPr>
            <w:tcW w:w="6077" w:type="dxa"/>
            <w:tcBorders>
              <w:top w:val="nil"/>
              <w:left w:val="nil"/>
              <w:bottom w:val="single" w:sz="4" w:space="0" w:color="auto"/>
              <w:right w:val="single" w:sz="4" w:space="0" w:color="auto"/>
            </w:tcBorders>
            <w:shd w:val="clear" w:color="000000" w:fill="CCECFF"/>
            <w:vAlign w:val="center"/>
            <w:hideMark/>
          </w:tcPr>
          <w:p w14:paraId="30F96CE1"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Puce TPM (Trusted-Platform-Module)</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6BD2BF1D"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Version 2.0 minimum</w:t>
            </w:r>
          </w:p>
        </w:tc>
      </w:tr>
      <w:tr w:rsidR="00012559" w:rsidRPr="00012559" w14:paraId="43A8BC33" w14:textId="77777777" w:rsidTr="00EC1E5D">
        <w:trPr>
          <w:trHeight w:val="1126"/>
        </w:trPr>
        <w:tc>
          <w:tcPr>
            <w:tcW w:w="6077" w:type="dxa"/>
            <w:tcBorders>
              <w:top w:val="nil"/>
              <w:left w:val="nil"/>
              <w:bottom w:val="single" w:sz="4" w:space="0" w:color="auto"/>
              <w:right w:val="single" w:sz="4" w:space="0" w:color="auto"/>
            </w:tcBorders>
            <w:shd w:val="clear" w:color="000000" w:fill="CCECFF"/>
            <w:vAlign w:val="center"/>
            <w:hideMark/>
          </w:tcPr>
          <w:p w14:paraId="42746541" w14:textId="55718973"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Consommation électrique de la configuration à indiquer en kwh : </w:t>
            </w:r>
            <w:r w:rsidRPr="00012559">
              <w:rPr>
                <w:rFonts w:ascii="Calibri" w:eastAsia="Times New Roman" w:hAnsi="Calibri" w:cs="Calibri"/>
                <w:b/>
                <w:bCs/>
                <w:sz w:val="16"/>
                <w:szCs w:val="16"/>
              </w:rPr>
              <w:br/>
              <w:t xml:space="preserve">• </w:t>
            </w:r>
            <w:r w:rsidR="00CA59EF" w:rsidRPr="00012559">
              <w:rPr>
                <w:rFonts w:ascii="Calibri" w:eastAsia="Times New Roman" w:hAnsi="Calibri" w:cs="Calibri"/>
                <w:b/>
                <w:bCs/>
                <w:sz w:val="16"/>
                <w:szCs w:val="16"/>
              </w:rPr>
              <w:t xml:space="preserve">Puissance </w:t>
            </w:r>
            <w:r w:rsidR="00CA59EF">
              <w:rPr>
                <w:rFonts w:ascii="Calibri" w:eastAsia="Times New Roman" w:hAnsi="Calibri" w:cs="Calibri"/>
                <w:b/>
                <w:bCs/>
                <w:sz w:val="16"/>
                <w:szCs w:val="16"/>
              </w:rPr>
              <w:t>au démarrage</w:t>
            </w:r>
            <w:r w:rsidRPr="00012559">
              <w:rPr>
                <w:rFonts w:ascii="Calibri" w:eastAsia="Times New Roman" w:hAnsi="Calibri" w:cs="Calibri"/>
                <w:b/>
                <w:bCs/>
                <w:sz w:val="16"/>
                <w:szCs w:val="16"/>
              </w:rPr>
              <w:br/>
              <w:t>• En mode inactif</w:t>
            </w:r>
            <w:r w:rsidRPr="00012559">
              <w:rPr>
                <w:rFonts w:ascii="Calibri" w:eastAsia="Times New Roman" w:hAnsi="Calibri" w:cs="Calibri"/>
                <w:b/>
                <w:bCs/>
                <w:sz w:val="16"/>
                <w:szCs w:val="16"/>
              </w:rPr>
              <w:br/>
              <w:t>• En mode veille</w:t>
            </w:r>
            <w:r w:rsidRPr="00012559">
              <w:rPr>
                <w:rFonts w:ascii="Calibri" w:eastAsia="Times New Roman" w:hAnsi="Calibri" w:cs="Calibri"/>
                <w:b/>
                <w:bCs/>
                <w:sz w:val="16"/>
                <w:szCs w:val="16"/>
              </w:rPr>
              <w:br/>
              <w:t>• En mode arrêt</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065D483B" w14:textId="22392F00"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6F409B4B"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3B48D648"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température de fonctionnement optimum à indiquer en degrés Celsius</w:t>
            </w:r>
          </w:p>
        </w:tc>
        <w:tc>
          <w:tcPr>
            <w:tcW w:w="4046" w:type="dxa"/>
            <w:tcBorders>
              <w:top w:val="nil"/>
              <w:left w:val="single" w:sz="8" w:space="0" w:color="auto"/>
              <w:bottom w:val="single" w:sz="4" w:space="0" w:color="auto"/>
              <w:right w:val="single" w:sz="4" w:space="0" w:color="auto"/>
            </w:tcBorders>
            <w:shd w:val="clear" w:color="000000" w:fill="FFFFFF"/>
            <w:vAlign w:val="center"/>
            <w:hideMark/>
          </w:tcPr>
          <w:p w14:paraId="74515541" w14:textId="27CCF9D3"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xml:space="preserve"> </w:t>
            </w:r>
            <w:r w:rsidR="00523494">
              <w:rPr>
                <w:rFonts w:ascii="Calibri" w:eastAsia="Times New Roman" w:hAnsi="Calibri" w:cs="Calibri"/>
                <w:color w:val="000000"/>
                <w:sz w:val="16"/>
                <w:szCs w:val="16"/>
              </w:rPr>
              <w:t>Information à fournir</w:t>
            </w:r>
          </w:p>
        </w:tc>
      </w:tr>
      <w:tr w:rsidR="00012559" w:rsidRPr="00012559" w14:paraId="15C6C407"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1C926FAE"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d'hygrométrie de fonctionnement optimum  à indiquer en %HR</w:t>
            </w:r>
          </w:p>
        </w:tc>
        <w:tc>
          <w:tcPr>
            <w:tcW w:w="4046" w:type="dxa"/>
            <w:tcBorders>
              <w:top w:val="nil"/>
              <w:left w:val="single" w:sz="8" w:space="0" w:color="auto"/>
              <w:bottom w:val="single" w:sz="4" w:space="0" w:color="auto"/>
              <w:right w:val="single" w:sz="4" w:space="0" w:color="auto"/>
            </w:tcBorders>
            <w:shd w:val="clear" w:color="000000" w:fill="FFFFFF"/>
            <w:vAlign w:val="center"/>
            <w:hideMark/>
          </w:tcPr>
          <w:p w14:paraId="38D31B30" w14:textId="6D48350E"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0692EAC5"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055AEDE1"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Dissipation calorifique</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0C648019" w14:textId="4FB87720"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 indiquer en Btu/h</w:t>
            </w:r>
            <w:r w:rsidRPr="00012559">
              <w:rPr>
                <w:rFonts w:ascii="Calibri" w:eastAsia="Times New Roman" w:hAnsi="Calibri" w:cs="Calibri"/>
                <w:color w:val="000000"/>
                <w:sz w:val="16"/>
                <w:szCs w:val="16"/>
              </w:rPr>
              <w:br/>
              <w:t>Fournir le Product Carbon F</w:t>
            </w:r>
            <w:r w:rsidR="006036F2">
              <w:rPr>
                <w:rFonts w:ascii="Calibri" w:eastAsia="Times New Roman" w:hAnsi="Calibri" w:cs="Calibri"/>
                <w:color w:val="000000"/>
                <w:sz w:val="16"/>
                <w:szCs w:val="16"/>
              </w:rPr>
              <w:t>o</w:t>
            </w:r>
            <w:r w:rsidRPr="00012559">
              <w:rPr>
                <w:rFonts w:ascii="Calibri" w:eastAsia="Times New Roman" w:hAnsi="Calibri" w:cs="Calibri"/>
                <w:color w:val="000000"/>
                <w:sz w:val="16"/>
                <w:szCs w:val="16"/>
              </w:rPr>
              <w:t>otptint (PCF)</w:t>
            </w:r>
          </w:p>
        </w:tc>
      </w:tr>
      <w:tr w:rsidR="00012559" w:rsidRPr="00012559" w14:paraId="0D681B4F"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4D453712"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Fonction de base de mise à jours des BIOS/Firmware</w:t>
            </w:r>
            <w:r w:rsidRPr="00012559">
              <w:rPr>
                <w:rFonts w:ascii="Calibri" w:eastAsia="Times New Roman" w:hAnsi="Calibri" w:cs="Calibri"/>
                <w:b/>
                <w:bCs/>
                <w:sz w:val="16"/>
                <w:szCs w:val="16"/>
              </w:rPr>
              <w:br/>
              <w:t xml:space="preserve">A décrire en détail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735E8D85" w14:textId="29F77B62"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D1DD84C"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6DEC6011"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Type de refroidissement - Flux d'air - Non DLC (direct liquid cooling)</w:t>
            </w:r>
            <w:r w:rsidRPr="00012559">
              <w:rPr>
                <w:rFonts w:ascii="Calibri" w:eastAsia="Times New Roman" w:hAnsi="Calibri" w:cs="Calibri"/>
                <w:b/>
                <w:bCs/>
                <w:sz w:val="16"/>
                <w:szCs w:val="16"/>
              </w:rPr>
              <w:br/>
              <w:t xml:space="preserve"> A décrire en détail </w:t>
            </w:r>
          </w:p>
        </w:tc>
        <w:tc>
          <w:tcPr>
            <w:tcW w:w="4046" w:type="dxa"/>
            <w:tcBorders>
              <w:top w:val="nil"/>
              <w:left w:val="single" w:sz="8" w:space="0" w:color="auto"/>
              <w:bottom w:val="single" w:sz="4" w:space="0" w:color="auto"/>
              <w:right w:val="single" w:sz="4" w:space="0" w:color="auto"/>
            </w:tcBorders>
            <w:shd w:val="clear" w:color="auto" w:fill="auto"/>
            <w:vAlign w:val="center"/>
            <w:hideMark/>
          </w:tcPr>
          <w:p w14:paraId="202E5920" w14:textId="38696814"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47963B8A"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6CFFB3DF"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Possibilité de mise en veille des équipements </w:t>
            </w:r>
          </w:p>
        </w:tc>
        <w:tc>
          <w:tcPr>
            <w:tcW w:w="4046" w:type="dxa"/>
            <w:tcBorders>
              <w:top w:val="nil"/>
              <w:left w:val="single" w:sz="8" w:space="0" w:color="auto"/>
              <w:bottom w:val="nil"/>
              <w:right w:val="single" w:sz="4" w:space="0" w:color="auto"/>
            </w:tcBorders>
            <w:shd w:val="clear" w:color="auto" w:fill="auto"/>
            <w:vAlign w:val="center"/>
            <w:hideMark/>
          </w:tcPr>
          <w:p w14:paraId="28A4712B" w14:textId="0E7F0E11"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96A37A4"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hideMark/>
          </w:tcPr>
          <w:p w14:paraId="6976EA75"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Fournir les benchs performances du modèle proposé :</w:t>
            </w:r>
            <w:r w:rsidRPr="00012559">
              <w:rPr>
                <w:rFonts w:ascii="Calibri" w:eastAsia="Times New Roman" w:hAnsi="Calibri" w:cs="Calibri"/>
                <w:b/>
                <w:bCs/>
                <w:sz w:val="16"/>
                <w:szCs w:val="16"/>
              </w:rPr>
              <w:br/>
              <w:t>SPECvirt Datacenter 2021 ; SPECint ; TPC-C, ...</w:t>
            </w:r>
          </w:p>
        </w:tc>
        <w:tc>
          <w:tcPr>
            <w:tcW w:w="4046" w:type="dxa"/>
            <w:tcBorders>
              <w:top w:val="single" w:sz="4" w:space="0" w:color="auto"/>
              <w:left w:val="single" w:sz="8" w:space="0" w:color="auto"/>
              <w:bottom w:val="single" w:sz="4" w:space="0" w:color="auto"/>
              <w:right w:val="single" w:sz="4" w:space="0" w:color="auto"/>
            </w:tcBorders>
            <w:shd w:val="clear" w:color="000000" w:fill="FFFFFF"/>
            <w:vAlign w:val="center"/>
            <w:hideMark/>
          </w:tcPr>
          <w:p w14:paraId="120D75BB" w14:textId="70E87CC4" w:rsidR="00012559" w:rsidRPr="00012559" w:rsidRDefault="00012559" w:rsidP="00435A5B">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 xml:space="preserve">Information </w:t>
            </w:r>
            <w:r w:rsidR="00435A5B">
              <w:rPr>
                <w:rFonts w:ascii="Calibri" w:eastAsia="Times New Roman" w:hAnsi="Calibri" w:cs="Calibri"/>
                <w:color w:val="000000"/>
                <w:sz w:val="16"/>
                <w:szCs w:val="16"/>
              </w:rPr>
              <w:t>appréciée</w:t>
            </w:r>
          </w:p>
        </w:tc>
      </w:tr>
      <w:tr w:rsidR="00012559" w:rsidRPr="00012559" w14:paraId="3965D026" w14:textId="77777777" w:rsidTr="00C97474">
        <w:trPr>
          <w:trHeight w:val="495"/>
        </w:trPr>
        <w:tc>
          <w:tcPr>
            <w:tcW w:w="6077" w:type="dxa"/>
            <w:tcBorders>
              <w:top w:val="nil"/>
              <w:left w:val="nil"/>
              <w:bottom w:val="nil"/>
              <w:right w:val="single" w:sz="4" w:space="0" w:color="auto"/>
            </w:tcBorders>
            <w:shd w:val="clear" w:color="000000" w:fill="CCECFF"/>
            <w:vAlign w:val="center"/>
            <w:hideMark/>
          </w:tcPr>
          <w:p w14:paraId="6AE54499"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Disponibilité des matrices de compatibilité</w:t>
            </w:r>
            <w:r w:rsidRPr="00012559">
              <w:rPr>
                <w:rFonts w:ascii="Calibri" w:eastAsia="Times New Roman" w:hAnsi="Calibri" w:cs="Calibri"/>
                <w:b/>
                <w:bCs/>
                <w:sz w:val="16"/>
                <w:szCs w:val="16"/>
              </w:rPr>
              <w:br/>
            </w:r>
            <w:r w:rsidRPr="00012559">
              <w:rPr>
                <w:rFonts w:ascii="Calibri" w:eastAsia="Times New Roman" w:hAnsi="Calibri" w:cs="Calibri"/>
                <w:sz w:val="16"/>
                <w:szCs w:val="16"/>
              </w:rPr>
              <w:t>Documents ou lien Web</w:t>
            </w:r>
          </w:p>
        </w:tc>
        <w:tc>
          <w:tcPr>
            <w:tcW w:w="4046" w:type="dxa"/>
            <w:tcBorders>
              <w:top w:val="nil"/>
              <w:left w:val="nil"/>
              <w:bottom w:val="nil"/>
              <w:right w:val="single" w:sz="4" w:space="0" w:color="auto"/>
            </w:tcBorders>
            <w:shd w:val="clear" w:color="000000" w:fill="FFFFFF"/>
            <w:vAlign w:val="center"/>
            <w:hideMark/>
          </w:tcPr>
          <w:p w14:paraId="7885A05C" w14:textId="748A87FA"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C97474" w:rsidRPr="00012559" w14:paraId="440C0AC6" w14:textId="77777777" w:rsidTr="00EC1E5D">
        <w:trPr>
          <w:trHeight w:val="495"/>
        </w:trPr>
        <w:tc>
          <w:tcPr>
            <w:tcW w:w="6077" w:type="dxa"/>
            <w:tcBorders>
              <w:top w:val="nil"/>
              <w:left w:val="nil"/>
              <w:bottom w:val="single" w:sz="4" w:space="0" w:color="auto"/>
              <w:right w:val="single" w:sz="4" w:space="0" w:color="auto"/>
            </w:tcBorders>
            <w:shd w:val="clear" w:color="000000" w:fill="CCECFF"/>
            <w:vAlign w:val="center"/>
          </w:tcPr>
          <w:p w14:paraId="056D44D5" w14:textId="124DECC0" w:rsidR="00C97474" w:rsidRPr="00012559" w:rsidRDefault="00C97474" w:rsidP="00C97474">
            <w:pPr>
              <w:spacing w:after="0" w:line="240" w:lineRule="auto"/>
              <w:rPr>
                <w:rFonts w:ascii="Calibri" w:eastAsia="Times New Roman" w:hAnsi="Calibri" w:cs="Calibri"/>
                <w:b/>
                <w:bCs/>
                <w:sz w:val="16"/>
                <w:szCs w:val="16"/>
              </w:rPr>
            </w:pPr>
            <w:r w:rsidRPr="00C97474">
              <w:rPr>
                <w:rFonts w:ascii="Calibri" w:eastAsia="Times New Roman" w:hAnsi="Calibri" w:cs="Calibri"/>
                <w:b/>
                <w:bCs/>
                <w:sz w:val="16"/>
                <w:szCs w:val="16"/>
              </w:rPr>
              <w:t>DVD/ISO packaging, génération d’ISO bootable contenant les BIOS/Firmware</w:t>
            </w:r>
          </w:p>
        </w:tc>
        <w:tc>
          <w:tcPr>
            <w:tcW w:w="4046" w:type="dxa"/>
            <w:tcBorders>
              <w:top w:val="nil"/>
              <w:left w:val="nil"/>
              <w:bottom w:val="single" w:sz="8" w:space="0" w:color="auto"/>
              <w:right w:val="single" w:sz="4" w:space="0" w:color="auto"/>
            </w:tcBorders>
            <w:shd w:val="clear" w:color="000000" w:fill="FFFFFF"/>
            <w:vAlign w:val="center"/>
          </w:tcPr>
          <w:p w14:paraId="4BF65447" w14:textId="6B9C469E" w:rsidR="00C97474" w:rsidRPr="00012559" w:rsidRDefault="00C97474" w:rsidP="00C97474">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Pr>
                <w:rFonts w:ascii="Calibri" w:eastAsia="Times New Roman" w:hAnsi="Calibri" w:cs="Calibri"/>
                <w:color w:val="000000"/>
                <w:sz w:val="16"/>
                <w:szCs w:val="16"/>
              </w:rPr>
              <w:t>Information à fournir</w:t>
            </w:r>
          </w:p>
        </w:tc>
      </w:tr>
    </w:tbl>
    <w:p w14:paraId="2A11FF74" w14:textId="77777777" w:rsidR="002938C2" w:rsidRDefault="002938C2">
      <w:r>
        <w:br w:type="page"/>
      </w:r>
    </w:p>
    <w:p w14:paraId="2D4144F0" w14:textId="77777777" w:rsidR="002938C2" w:rsidRDefault="002938C2" w:rsidP="002938C2"/>
    <w:p w14:paraId="45AEDFB4" w14:textId="77777777" w:rsidR="002938C2" w:rsidRDefault="002938C2" w:rsidP="002938C2"/>
    <w:p w14:paraId="57143145" w14:textId="77777777" w:rsidR="002938C2" w:rsidRDefault="002938C2" w:rsidP="002938C2"/>
    <w:p w14:paraId="189695E9" w14:textId="0CCE07F6" w:rsidR="00DA65F3" w:rsidRPr="00D15EFA" w:rsidRDefault="003B4644" w:rsidP="00DA65F3">
      <w:pPr>
        <w:pStyle w:val="Style1"/>
        <w:keepNext/>
        <w:numPr>
          <w:ilvl w:val="2"/>
          <w:numId w:val="2"/>
        </w:numPr>
        <w:spacing w:before="0" w:after="0"/>
        <w:rPr>
          <w:sz w:val="22"/>
          <w:szCs w:val="22"/>
        </w:rPr>
      </w:pPr>
      <w:bookmarkStart w:id="104" w:name="_Toc201069599"/>
      <w:r>
        <w:rPr>
          <w:sz w:val="22"/>
          <w:szCs w:val="22"/>
        </w:rPr>
        <w:t>Bundle STD</w:t>
      </w:r>
      <w:bookmarkEnd w:id="104"/>
    </w:p>
    <w:p w14:paraId="0D79F806" w14:textId="366F9CFC" w:rsidR="00D15EFA" w:rsidRDefault="00D15EFA" w:rsidP="00161F23"/>
    <w:tbl>
      <w:tblPr>
        <w:tblW w:w="10259" w:type="dxa"/>
        <w:tblCellMar>
          <w:left w:w="70" w:type="dxa"/>
          <w:right w:w="70" w:type="dxa"/>
        </w:tblCellMar>
        <w:tblLook w:val="04A0" w:firstRow="1" w:lastRow="0" w:firstColumn="1" w:lastColumn="0" w:noHBand="0" w:noVBand="1"/>
      </w:tblPr>
      <w:tblGrid>
        <w:gridCol w:w="6159"/>
        <w:gridCol w:w="4100"/>
      </w:tblGrid>
      <w:tr w:rsidR="00012559" w:rsidRPr="00012559" w14:paraId="6E56960B" w14:textId="77777777" w:rsidTr="005748A2">
        <w:trPr>
          <w:trHeight w:val="718"/>
        </w:trPr>
        <w:tc>
          <w:tcPr>
            <w:tcW w:w="6159" w:type="dxa"/>
            <w:tcBorders>
              <w:top w:val="nil"/>
              <w:left w:val="nil"/>
              <w:bottom w:val="single" w:sz="4" w:space="0" w:color="auto"/>
              <w:right w:val="single" w:sz="4" w:space="0" w:color="FFFFFF"/>
            </w:tcBorders>
            <w:shd w:val="clear" w:color="000000" w:fill="1F497D"/>
            <w:vAlign w:val="center"/>
            <w:hideMark/>
          </w:tcPr>
          <w:p w14:paraId="791D5676"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 xml:space="preserve">DESCRIPTIF </w:t>
            </w:r>
          </w:p>
        </w:tc>
        <w:tc>
          <w:tcPr>
            <w:tcW w:w="4100" w:type="dxa"/>
            <w:tcBorders>
              <w:top w:val="nil"/>
              <w:left w:val="nil"/>
              <w:bottom w:val="single" w:sz="4" w:space="0" w:color="auto"/>
              <w:right w:val="nil"/>
            </w:tcBorders>
            <w:shd w:val="clear" w:color="000000" w:fill="1F497D"/>
            <w:noWrap/>
            <w:vAlign w:val="center"/>
            <w:hideMark/>
          </w:tcPr>
          <w:p w14:paraId="758AF143"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Bundle STD Organisme</w:t>
            </w:r>
          </w:p>
        </w:tc>
      </w:tr>
      <w:tr w:rsidR="00012559" w:rsidRPr="00012559" w14:paraId="3C26CF06" w14:textId="77777777" w:rsidTr="005748A2">
        <w:trPr>
          <w:trHeight w:val="434"/>
        </w:trPr>
        <w:tc>
          <w:tcPr>
            <w:tcW w:w="6159" w:type="dxa"/>
            <w:tcBorders>
              <w:top w:val="nil"/>
              <w:left w:val="nil"/>
              <w:bottom w:val="single" w:sz="4" w:space="0" w:color="auto"/>
              <w:right w:val="single" w:sz="4" w:space="0" w:color="auto"/>
            </w:tcBorders>
            <w:shd w:val="clear" w:color="000000" w:fill="CCECFF"/>
            <w:vAlign w:val="center"/>
            <w:hideMark/>
          </w:tcPr>
          <w:p w14:paraId="0AC703D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Format</w:t>
            </w:r>
          </w:p>
        </w:tc>
        <w:tc>
          <w:tcPr>
            <w:tcW w:w="4100" w:type="dxa"/>
            <w:tcBorders>
              <w:top w:val="nil"/>
              <w:left w:val="nil"/>
              <w:bottom w:val="single" w:sz="4" w:space="0" w:color="auto"/>
              <w:right w:val="single" w:sz="4" w:space="0" w:color="auto"/>
            </w:tcBorders>
            <w:shd w:val="clear" w:color="000000" w:fill="FFFFFF"/>
            <w:vAlign w:val="center"/>
            <w:hideMark/>
          </w:tcPr>
          <w:p w14:paraId="0FEAC22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Tour </w:t>
            </w:r>
          </w:p>
        </w:tc>
      </w:tr>
      <w:tr w:rsidR="00012559" w:rsidRPr="00012559" w14:paraId="7E07DC01" w14:textId="77777777" w:rsidTr="005748A2">
        <w:trPr>
          <w:trHeight w:val="434"/>
        </w:trPr>
        <w:tc>
          <w:tcPr>
            <w:tcW w:w="6159" w:type="dxa"/>
            <w:tcBorders>
              <w:top w:val="nil"/>
              <w:left w:val="nil"/>
              <w:bottom w:val="single" w:sz="4" w:space="0" w:color="auto"/>
              <w:right w:val="single" w:sz="4" w:space="0" w:color="auto"/>
            </w:tcBorders>
            <w:shd w:val="clear" w:color="000000" w:fill="CCECFF"/>
            <w:vAlign w:val="center"/>
            <w:hideMark/>
          </w:tcPr>
          <w:p w14:paraId="37E0DAE5"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Dimension du serveur (HxLxP) </w:t>
            </w:r>
          </w:p>
        </w:tc>
        <w:tc>
          <w:tcPr>
            <w:tcW w:w="4100" w:type="dxa"/>
            <w:tcBorders>
              <w:top w:val="nil"/>
              <w:left w:val="nil"/>
              <w:bottom w:val="single" w:sz="4" w:space="0" w:color="auto"/>
              <w:right w:val="single" w:sz="4" w:space="0" w:color="auto"/>
            </w:tcBorders>
            <w:shd w:val="clear" w:color="auto" w:fill="auto"/>
            <w:vAlign w:val="center"/>
            <w:hideMark/>
          </w:tcPr>
          <w:p w14:paraId="483A4222" w14:textId="54D260AC"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CE03481" w14:textId="77777777" w:rsidTr="005748A2">
        <w:trPr>
          <w:trHeight w:val="434"/>
        </w:trPr>
        <w:tc>
          <w:tcPr>
            <w:tcW w:w="6159" w:type="dxa"/>
            <w:tcBorders>
              <w:top w:val="nil"/>
              <w:left w:val="nil"/>
              <w:bottom w:val="single" w:sz="4" w:space="0" w:color="auto"/>
              <w:right w:val="single" w:sz="4" w:space="0" w:color="auto"/>
            </w:tcBorders>
            <w:shd w:val="clear" w:color="000000" w:fill="CCECFF"/>
            <w:vAlign w:val="center"/>
            <w:hideMark/>
          </w:tcPr>
          <w:p w14:paraId="0E900169"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Poids de la configuration En Kg</w:t>
            </w:r>
          </w:p>
        </w:tc>
        <w:tc>
          <w:tcPr>
            <w:tcW w:w="4100" w:type="dxa"/>
            <w:tcBorders>
              <w:top w:val="nil"/>
              <w:left w:val="nil"/>
              <w:bottom w:val="single" w:sz="4" w:space="0" w:color="auto"/>
              <w:right w:val="single" w:sz="4" w:space="0" w:color="auto"/>
            </w:tcBorders>
            <w:shd w:val="clear" w:color="auto" w:fill="auto"/>
            <w:vAlign w:val="center"/>
            <w:hideMark/>
          </w:tcPr>
          <w:p w14:paraId="4592D41D" w14:textId="0890C40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FB57668" w14:textId="77777777" w:rsidTr="005748A2">
        <w:trPr>
          <w:trHeight w:val="434"/>
        </w:trPr>
        <w:tc>
          <w:tcPr>
            <w:tcW w:w="6159" w:type="dxa"/>
            <w:tcBorders>
              <w:top w:val="nil"/>
              <w:left w:val="nil"/>
              <w:bottom w:val="single" w:sz="4" w:space="0" w:color="auto"/>
              <w:right w:val="single" w:sz="4" w:space="0" w:color="auto"/>
            </w:tcBorders>
            <w:shd w:val="clear" w:color="000000" w:fill="CCECFF"/>
            <w:vAlign w:val="center"/>
            <w:hideMark/>
          </w:tcPr>
          <w:p w14:paraId="304AF5C8"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d'alimentations</w:t>
            </w:r>
          </w:p>
        </w:tc>
        <w:tc>
          <w:tcPr>
            <w:tcW w:w="4100" w:type="dxa"/>
            <w:tcBorders>
              <w:top w:val="nil"/>
              <w:left w:val="nil"/>
              <w:bottom w:val="single" w:sz="4" w:space="0" w:color="auto"/>
              <w:right w:val="single" w:sz="4" w:space="0" w:color="auto"/>
            </w:tcBorders>
            <w:shd w:val="clear" w:color="auto" w:fill="auto"/>
            <w:vAlign w:val="center"/>
            <w:hideMark/>
          </w:tcPr>
          <w:p w14:paraId="46C3C6FB"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Supérieur ou égal à 1</w:t>
            </w:r>
          </w:p>
        </w:tc>
      </w:tr>
      <w:tr w:rsidR="00012559" w:rsidRPr="00012559" w14:paraId="74BF93C2"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4F8C4AD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processeurs </w:t>
            </w:r>
            <w:r w:rsidRPr="00012559">
              <w:rPr>
                <w:rFonts w:ascii="Cambria" w:eastAsia="Times New Roman" w:hAnsi="Cambria" w:cs="Calibri"/>
                <w:b/>
                <w:bCs/>
                <w:sz w:val="16"/>
                <w:szCs w:val="16"/>
              </w:rPr>
              <w:br/>
              <w:t xml:space="preserve">Génération/Modèle de processeurs proposée </w:t>
            </w:r>
          </w:p>
        </w:tc>
        <w:tc>
          <w:tcPr>
            <w:tcW w:w="4100" w:type="dxa"/>
            <w:tcBorders>
              <w:top w:val="nil"/>
              <w:left w:val="nil"/>
              <w:bottom w:val="single" w:sz="4" w:space="0" w:color="auto"/>
              <w:right w:val="single" w:sz="4" w:space="0" w:color="auto"/>
            </w:tcBorders>
            <w:shd w:val="clear" w:color="auto" w:fill="auto"/>
            <w:vAlign w:val="center"/>
            <w:hideMark/>
          </w:tcPr>
          <w:p w14:paraId="54204338"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socket  Compatible X86</w:t>
            </w:r>
          </w:p>
        </w:tc>
      </w:tr>
      <w:tr w:rsidR="00012559" w:rsidRPr="00012559" w14:paraId="358DC99D"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7494603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Equilibrage CPU à décrire</w:t>
            </w:r>
          </w:p>
        </w:tc>
        <w:tc>
          <w:tcPr>
            <w:tcW w:w="4100" w:type="dxa"/>
            <w:tcBorders>
              <w:top w:val="nil"/>
              <w:left w:val="nil"/>
              <w:bottom w:val="single" w:sz="4" w:space="0" w:color="auto"/>
              <w:right w:val="single" w:sz="4" w:space="0" w:color="auto"/>
            </w:tcBorders>
            <w:shd w:val="clear" w:color="auto" w:fill="auto"/>
            <w:vAlign w:val="center"/>
            <w:hideMark/>
          </w:tcPr>
          <w:p w14:paraId="7B3B85ED" w14:textId="73EE651F"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06D3185E"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1B7C50E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maximum de processeurs</w:t>
            </w:r>
          </w:p>
        </w:tc>
        <w:tc>
          <w:tcPr>
            <w:tcW w:w="4100" w:type="dxa"/>
            <w:tcBorders>
              <w:top w:val="nil"/>
              <w:left w:val="nil"/>
              <w:bottom w:val="single" w:sz="4" w:space="0" w:color="auto"/>
              <w:right w:val="single" w:sz="4" w:space="0" w:color="auto"/>
            </w:tcBorders>
            <w:shd w:val="clear" w:color="auto" w:fill="auto"/>
            <w:vAlign w:val="center"/>
            <w:hideMark/>
          </w:tcPr>
          <w:p w14:paraId="0B38384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w:t>
            </w:r>
          </w:p>
        </w:tc>
      </w:tr>
      <w:tr w:rsidR="00012559" w:rsidRPr="00012559" w14:paraId="18BD97A7"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6B5A803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cœurs du processeur </w:t>
            </w:r>
          </w:p>
        </w:tc>
        <w:tc>
          <w:tcPr>
            <w:tcW w:w="4100" w:type="dxa"/>
            <w:tcBorders>
              <w:top w:val="nil"/>
              <w:left w:val="nil"/>
              <w:bottom w:val="single" w:sz="4" w:space="0" w:color="auto"/>
              <w:right w:val="single" w:sz="4" w:space="0" w:color="auto"/>
            </w:tcBorders>
            <w:shd w:val="clear" w:color="auto" w:fill="auto"/>
            <w:vAlign w:val="center"/>
            <w:hideMark/>
          </w:tcPr>
          <w:p w14:paraId="09F50B42"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Supérieur ou égal à 4</w:t>
            </w:r>
          </w:p>
        </w:tc>
      </w:tr>
      <w:tr w:rsidR="00012559" w:rsidRPr="00012559" w14:paraId="15CCCF1D"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3C6FAFBE"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Fréquence de base du processeur en GHz</w:t>
            </w:r>
          </w:p>
        </w:tc>
        <w:tc>
          <w:tcPr>
            <w:tcW w:w="4100" w:type="dxa"/>
            <w:tcBorders>
              <w:top w:val="nil"/>
              <w:left w:val="nil"/>
              <w:bottom w:val="single" w:sz="4" w:space="0" w:color="auto"/>
              <w:right w:val="single" w:sz="4" w:space="0" w:color="auto"/>
            </w:tcBorders>
            <w:shd w:val="clear" w:color="auto" w:fill="auto"/>
            <w:vAlign w:val="center"/>
            <w:hideMark/>
          </w:tcPr>
          <w:p w14:paraId="23B5F034" w14:textId="4BE9D77F" w:rsidR="00012559" w:rsidRPr="00012559" w:rsidRDefault="00012559" w:rsidP="004600F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 Supérieur ou égal à 2,5Ghz</w:t>
            </w:r>
          </w:p>
        </w:tc>
      </w:tr>
      <w:tr w:rsidR="00012559" w:rsidRPr="00012559" w14:paraId="6C24FC31"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6D32454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d'emplacements pour les cartes d'extension</w:t>
            </w:r>
          </w:p>
        </w:tc>
        <w:tc>
          <w:tcPr>
            <w:tcW w:w="4100" w:type="dxa"/>
            <w:tcBorders>
              <w:top w:val="nil"/>
              <w:left w:val="nil"/>
              <w:bottom w:val="single" w:sz="4" w:space="0" w:color="auto"/>
              <w:right w:val="single" w:sz="4" w:space="0" w:color="auto"/>
            </w:tcBorders>
            <w:shd w:val="clear" w:color="auto" w:fill="auto"/>
            <w:vAlign w:val="center"/>
            <w:hideMark/>
          </w:tcPr>
          <w:p w14:paraId="3C999CE6"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w:t>
            </w:r>
          </w:p>
        </w:tc>
      </w:tr>
      <w:tr w:rsidR="00012559" w:rsidRPr="00012559" w14:paraId="3A5CD312"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61EBDF6E"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Capacité de la mémoire vive optimisé.</w:t>
            </w:r>
            <w:r w:rsidRPr="00012559">
              <w:rPr>
                <w:rFonts w:ascii="Calibri" w:eastAsia="Times New Roman" w:hAnsi="Calibri" w:cs="Calibri"/>
                <w:b/>
                <w:bCs/>
                <w:sz w:val="16"/>
                <w:szCs w:val="16"/>
              </w:rPr>
              <w:br/>
              <w:t>Equilibrage mémoire à décrire</w:t>
            </w:r>
          </w:p>
        </w:tc>
        <w:tc>
          <w:tcPr>
            <w:tcW w:w="4100" w:type="dxa"/>
            <w:tcBorders>
              <w:top w:val="nil"/>
              <w:left w:val="nil"/>
              <w:bottom w:val="single" w:sz="4" w:space="0" w:color="auto"/>
              <w:right w:val="single" w:sz="4" w:space="0" w:color="auto"/>
            </w:tcBorders>
            <w:shd w:val="clear" w:color="auto" w:fill="auto"/>
            <w:vAlign w:val="center"/>
            <w:hideMark/>
          </w:tcPr>
          <w:p w14:paraId="30E7741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16 Go</w:t>
            </w:r>
          </w:p>
        </w:tc>
      </w:tr>
      <w:tr w:rsidR="00012559" w:rsidRPr="00012559" w14:paraId="46C08360" w14:textId="77777777" w:rsidTr="005748A2">
        <w:trPr>
          <w:trHeight w:val="464"/>
        </w:trPr>
        <w:tc>
          <w:tcPr>
            <w:tcW w:w="6159" w:type="dxa"/>
            <w:tcBorders>
              <w:top w:val="nil"/>
              <w:left w:val="nil"/>
              <w:bottom w:val="single" w:sz="4" w:space="0" w:color="auto"/>
              <w:right w:val="single" w:sz="4" w:space="0" w:color="auto"/>
            </w:tcBorders>
            <w:shd w:val="clear" w:color="000000" w:fill="CCECFF"/>
            <w:vAlign w:val="center"/>
            <w:hideMark/>
          </w:tcPr>
          <w:p w14:paraId="161A2F0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minimum d'emplacements mémoire restant libres</w:t>
            </w:r>
          </w:p>
        </w:tc>
        <w:tc>
          <w:tcPr>
            <w:tcW w:w="4100" w:type="dxa"/>
            <w:tcBorders>
              <w:top w:val="nil"/>
              <w:left w:val="nil"/>
              <w:bottom w:val="single" w:sz="4" w:space="0" w:color="auto"/>
              <w:right w:val="single" w:sz="4" w:space="0" w:color="auto"/>
            </w:tcBorders>
            <w:shd w:val="clear" w:color="auto" w:fill="auto"/>
            <w:vAlign w:val="center"/>
            <w:hideMark/>
          </w:tcPr>
          <w:p w14:paraId="058B296A"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16</w:t>
            </w:r>
          </w:p>
        </w:tc>
      </w:tr>
      <w:tr w:rsidR="00012559" w:rsidRPr="00012559" w14:paraId="371B993C"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627CD8B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disques durs internes (carte SD exclue)</w:t>
            </w:r>
          </w:p>
        </w:tc>
        <w:tc>
          <w:tcPr>
            <w:tcW w:w="4100" w:type="dxa"/>
            <w:tcBorders>
              <w:top w:val="nil"/>
              <w:left w:val="nil"/>
              <w:bottom w:val="single" w:sz="4" w:space="0" w:color="auto"/>
              <w:right w:val="single" w:sz="4" w:space="0" w:color="auto"/>
            </w:tcBorders>
            <w:shd w:val="clear" w:color="auto" w:fill="auto"/>
            <w:vAlign w:val="center"/>
            <w:hideMark/>
          </w:tcPr>
          <w:p w14:paraId="6A937C7C"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w:t>
            </w:r>
          </w:p>
        </w:tc>
      </w:tr>
      <w:tr w:rsidR="00012559" w:rsidRPr="00012559" w14:paraId="068BDC28"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38D253C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Capacité disque interne </w:t>
            </w:r>
          </w:p>
        </w:tc>
        <w:tc>
          <w:tcPr>
            <w:tcW w:w="4100" w:type="dxa"/>
            <w:tcBorders>
              <w:top w:val="nil"/>
              <w:left w:val="nil"/>
              <w:bottom w:val="single" w:sz="4" w:space="0" w:color="auto"/>
              <w:right w:val="single" w:sz="4" w:space="0" w:color="auto"/>
            </w:tcBorders>
            <w:shd w:val="clear" w:color="auto" w:fill="auto"/>
            <w:vAlign w:val="center"/>
            <w:hideMark/>
          </w:tcPr>
          <w:p w14:paraId="77E425D2"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disques SSD de taille unitaire Supérieur ou égal à  400Go au format 2.5 pouces et de type Mix Use</w:t>
            </w:r>
          </w:p>
        </w:tc>
      </w:tr>
      <w:tr w:rsidR="00012559" w:rsidRPr="00012559" w14:paraId="4363E0DC"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3E89AF8A"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Emplacement de disques supplémentaires</w:t>
            </w:r>
          </w:p>
        </w:tc>
        <w:tc>
          <w:tcPr>
            <w:tcW w:w="4100" w:type="dxa"/>
            <w:tcBorders>
              <w:top w:val="nil"/>
              <w:left w:val="nil"/>
              <w:bottom w:val="single" w:sz="4" w:space="0" w:color="auto"/>
              <w:right w:val="single" w:sz="4" w:space="0" w:color="auto"/>
            </w:tcBorders>
            <w:shd w:val="clear" w:color="auto" w:fill="auto"/>
            <w:vAlign w:val="center"/>
            <w:hideMark/>
          </w:tcPr>
          <w:p w14:paraId="4320262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6</w:t>
            </w:r>
          </w:p>
        </w:tc>
      </w:tr>
      <w:tr w:rsidR="00012559" w:rsidRPr="00012559" w14:paraId="67A1DCF6" w14:textId="77777777" w:rsidTr="005748A2">
        <w:trPr>
          <w:trHeight w:val="344"/>
        </w:trPr>
        <w:tc>
          <w:tcPr>
            <w:tcW w:w="6159" w:type="dxa"/>
            <w:tcBorders>
              <w:top w:val="nil"/>
              <w:left w:val="nil"/>
              <w:bottom w:val="single" w:sz="4" w:space="0" w:color="auto"/>
              <w:right w:val="single" w:sz="4" w:space="0" w:color="auto"/>
            </w:tcBorders>
            <w:shd w:val="clear" w:color="000000" w:fill="CCECFF"/>
            <w:vAlign w:val="center"/>
            <w:hideMark/>
          </w:tcPr>
          <w:p w14:paraId="69B6311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cartes "contrôleur de disques"  (RAID)</w:t>
            </w:r>
          </w:p>
        </w:tc>
        <w:tc>
          <w:tcPr>
            <w:tcW w:w="4100" w:type="dxa"/>
            <w:tcBorders>
              <w:top w:val="nil"/>
              <w:left w:val="nil"/>
              <w:bottom w:val="single" w:sz="4" w:space="0" w:color="auto"/>
              <w:right w:val="single" w:sz="4" w:space="0" w:color="auto"/>
            </w:tcBorders>
            <w:shd w:val="clear" w:color="auto" w:fill="auto"/>
            <w:vAlign w:val="center"/>
            <w:hideMark/>
          </w:tcPr>
          <w:p w14:paraId="0D85F8A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5184E060" w14:textId="77777777" w:rsidTr="005748A2">
        <w:trPr>
          <w:trHeight w:val="344"/>
        </w:trPr>
        <w:tc>
          <w:tcPr>
            <w:tcW w:w="6159" w:type="dxa"/>
            <w:tcBorders>
              <w:top w:val="nil"/>
              <w:left w:val="nil"/>
              <w:bottom w:val="single" w:sz="4" w:space="0" w:color="auto"/>
              <w:right w:val="single" w:sz="4" w:space="0" w:color="auto"/>
            </w:tcBorders>
            <w:shd w:val="clear" w:color="000000" w:fill="CCECFF"/>
            <w:vAlign w:val="center"/>
            <w:hideMark/>
          </w:tcPr>
          <w:p w14:paraId="47A6BA9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Niveaux de RAID supportés</w:t>
            </w:r>
          </w:p>
        </w:tc>
        <w:tc>
          <w:tcPr>
            <w:tcW w:w="4100" w:type="dxa"/>
            <w:tcBorders>
              <w:top w:val="nil"/>
              <w:left w:val="nil"/>
              <w:bottom w:val="single" w:sz="4" w:space="0" w:color="auto"/>
              <w:right w:val="single" w:sz="4" w:space="0" w:color="auto"/>
            </w:tcBorders>
            <w:shd w:val="clear" w:color="auto" w:fill="auto"/>
            <w:vAlign w:val="center"/>
            <w:hideMark/>
          </w:tcPr>
          <w:p w14:paraId="6250D19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0,1,5</w:t>
            </w:r>
          </w:p>
        </w:tc>
      </w:tr>
      <w:tr w:rsidR="00012559" w:rsidRPr="00012559" w14:paraId="322383F5" w14:textId="77777777" w:rsidTr="005748A2">
        <w:trPr>
          <w:trHeight w:val="344"/>
        </w:trPr>
        <w:tc>
          <w:tcPr>
            <w:tcW w:w="6159" w:type="dxa"/>
            <w:tcBorders>
              <w:top w:val="nil"/>
              <w:left w:val="nil"/>
              <w:bottom w:val="single" w:sz="4" w:space="0" w:color="auto"/>
              <w:right w:val="single" w:sz="4" w:space="0" w:color="auto"/>
            </w:tcBorders>
            <w:shd w:val="clear" w:color="000000" w:fill="CCECFF"/>
            <w:vAlign w:val="center"/>
            <w:hideMark/>
          </w:tcPr>
          <w:p w14:paraId="71A092E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Réseau de stockage (carte fibre)</w:t>
            </w:r>
          </w:p>
        </w:tc>
        <w:tc>
          <w:tcPr>
            <w:tcW w:w="4100" w:type="dxa"/>
            <w:tcBorders>
              <w:top w:val="nil"/>
              <w:left w:val="nil"/>
              <w:bottom w:val="single" w:sz="4" w:space="0" w:color="auto"/>
              <w:right w:val="single" w:sz="4" w:space="0" w:color="auto"/>
            </w:tcBorders>
            <w:shd w:val="clear" w:color="auto" w:fill="auto"/>
            <w:vAlign w:val="center"/>
            <w:hideMark/>
          </w:tcPr>
          <w:p w14:paraId="38305B18"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Néant</w:t>
            </w:r>
          </w:p>
        </w:tc>
      </w:tr>
      <w:tr w:rsidR="00012559" w:rsidRPr="00012559" w14:paraId="747D81E1" w14:textId="77777777" w:rsidTr="005748A2">
        <w:trPr>
          <w:trHeight w:val="344"/>
        </w:trPr>
        <w:tc>
          <w:tcPr>
            <w:tcW w:w="6159" w:type="dxa"/>
            <w:vMerge w:val="restart"/>
            <w:tcBorders>
              <w:top w:val="nil"/>
              <w:left w:val="nil"/>
              <w:bottom w:val="single" w:sz="4" w:space="0" w:color="auto"/>
              <w:right w:val="single" w:sz="4" w:space="0" w:color="auto"/>
            </w:tcBorders>
            <w:shd w:val="clear" w:color="000000" w:fill="CCECFF"/>
            <w:vAlign w:val="center"/>
            <w:hideMark/>
          </w:tcPr>
          <w:p w14:paraId="178A187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Ports entrées/sorties</w:t>
            </w:r>
          </w:p>
        </w:tc>
        <w:tc>
          <w:tcPr>
            <w:tcW w:w="4100" w:type="dxa"/>
            <w:tcBorders>
              <w:top w:val="nil"/>
              <w:left w:val="nil"/>
              <w:bottom w:val="single" w:sz="4" w:space="0" w:color="auto"/>
              <w:right w:val="single" w:sz="4" w:space="0" w:color="auto"/>
            </w:tcBorders>
            <w:shd w:val="clear" w:color="auto" w:fill="auto"/>
            <w:vAlign w:val="center"/>
            <w:hideMark/>
          </w:tcPr>
          <w:p w14:paraId="27DA15A7"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PS2 ou USB pour le clavier</w:t>
            </w:r>
          </w:p>
        </w:tc>
      </w:tr>
      <w:tr w:rsidR="00012559" w:rsidRPr="00012559" w14:paraId="1074C407" w14:textId="77777777" w:rsidTr="005748A2">
        <w:trPr>
          <w:trHeight w:val="344"/>
        </w:trPr>
        <w:tc>
          <w:tcPr>
            <w:tcW w:w="6159" w:type="dxa"/>
            <w:vMerge/>
            <w:tcBorders>
              <w:top w:val="nil"/>
              <w:left w:val="nil"/>
              <w:bottom w:val="single" w:sz="4" w:space="0" w:color="auto"/>
              <w:right w:val="single" w:sz="4" w:space="0" w:color="auto"/>
            </w:tcBorders>
            <w:vAlign w:val="center"/>
            <w:hideMark/>
          </w:tcPr>
          <w:p w14:paraId="0DEC8941" w14:textId="77777777" w:rsidR="00012559" w:rsidRPr="00012559" w:rsidRDefault="00012559" w:rsidP="00012559">
            <w:pPr>
              <w:spacing w:after="0" w:line="240" w:lineRule="auto"/>
              <w:rPr>
                <w:rFonts w:ascii="Cambria" w:eastAsia="Times New Roman" w:hAnsi="Cambria" w:cs="Calibri"/>
                <w:b/>
                <w:bCs/>
                <w:sz w:val="16"/>
                <w:szCs w:val="16"/>
              </w:rPr>
            </w:pPr>
          </w:p>
        </w:tc>
        <w:tc>
          <w:tcPr>
            <w:tcW w:w="4100" w:type="dxa"/>
            <w:tcBorders>
              <w:top w:val="nil"/>
              <w:left w:val="nil"/>
              <w:bottom w:val="single" w:sz="4" w:space="0" w:color="auto"/>
              <w:right w:val="single" w:sz="4" w:space="0" w:color="auto"/>
            </w:tcBorders>
            <w:shd w:val="clear" w:color="auto" w:fill="auto"/>
            <w:vAlign w:val="center"/>
            <w:hideMark/>
          </w:tcPr>
          <w:p w14:paraId="465A4779"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USB pour la souris</w:t>
            </w:r>
          </w:p>
        </w:tc>
      </w:tr>
      <w:tr w:rsidR="00012559" w:rsidRPr="00012559" w14:paraId="53E0E615" w14:textId="77777777" w:rsidTr="005748A2">
        <w:trPr>
          <w:trHeight w:val="344"/>
        </w:trPr>
        <w:tc>
          <w:tcPr>
            <w:tcW w:w="6159" w:type="dxa"/>
            <w:vMerge/>
            <w:tcBorders>
              <w:top w:val="nil"/>
              <w:left w:val="nil"/>
              <w:bottom w:val="single" w:sz="4" w:space="0" w:color="auto"/>
              <w:right w:val="single" w:sz="4" w:space="0" w:color="auto"/>
            </w:tcBorders>
            <w:vAlign w:val="center"/>
            <w:hideMark/>
          </w:tcPr>
          <w:p w14:paraId="6A90F690" w14:textId="77777777" w:rsidR="00012559" w:rsidRPr="00012559" w:rsidRDefault="00012559" w:rsidP="00012559">
            <w:pPr>
              <w:spacing w:after="0" w:line="240" w:lineRule="auto"/>
              <w:rPr>
                <w:rFonts w:ascii="Cambria" w:eastAsia="Times New Roman" w:hAnsi="Cambria" w:cs="Calibri"/>
                <w:b/>
                <w:bCs/>
                <w:sz w:val="16"/>
                <w:szCs w:val="16"/>
              </w:rPr>
            </w:pPr>
          </w:p>
        </w:tc>
        <w:tc>
          <w:tcPr>
            <w:tcW w:w="4100" w:type="dxa"/>
            <w:tcBorders>
              <w:top w:val="nil"/>
              <w:left w:val="nil"/>
              <w:bottom w:val="single" w:sz="4" w:space="0" w:color="auto"/>
              <w:right w:val="single" w:sz="4" w:space="0" w:color="auto"/>
            </w:tcBorders>
            <w:shd w:val="clear" w:color="auto" w:fill="auto"/>
            <w:vAlign w:val="center"/>
            <w:hideMark/>
          </w:tcPr>
          <w:p w14:paraId="564FF117"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ports USB libres dont 1 en face avant</w:t>
            </w:r>
          </w:p>
        </w:tc>
      </w:tr>
      <w:tr w:rsidR="00012559" w:rsidRPr="00012559" w14:paraId="36BC6C87" w14:textId="77777777" w:rsidTr="005748A2">
        <w:trPr>
          <w:trHeight w:val="479"/>
        </w:trPr>
        <w:tc>
          <w:tcPr>
            <w:tcW w:w="6159" w:type="dxa"/>
            <w:tcBorders>
              <w:top w:val="nil"/>
              <w:left w:val="nil"/>
              <w:bottom w:val="single" w:sz="4" w:space="0" w:color="auto"/>
              <w:right w:val="single" w:sz="4" w:space="0" w:color="auto"/>
            </w:tcBorders>
            <w:shd w:val="clear" w:color="000000" w:fill="CCECFF"/>
            <w:vAlign w:val="center"/>
            <w:hideMark/>
          </w:tcPr>
          <w:p w14:paraId="75E78E97"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Connexion réseau </w:t>
            </w:r>
          </w:p>
        </w:tc>
        <w:tc>
          <w:tcPr>
            <w:tcW w:w="4100" w:type="dxa"/>
            <w:tcBorders>
              <w:top w:val="nil"/>
              <w:left w:val="nil"/>
              <w:bottom w:val="single" w:sz="4" w:space="0" w:color="auto"/>
              <w:right w:val="single" w:sz="4" w:space="0" w:color="auto"/>
            </w:tcBorders>
            <w:shd w:val="clear" w:color="auto" w:fill="auto"/>
            <w:vAlign w:val="center"/>
            <w:hideMark/>
          </w:tcPr>
          <w:p w14:paraId="4F56245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cartes dual ports  1Gbits cuivre RJ45</w:t>
            </w:r>
          </w:p>
        </w:tc>
      </w:tr>
      <w:tr w:rsidR="00012559" w:rsidRPr="00012559" w14:paraId="717848F8" w14:textId="77777777" w:rsidTr="005748A2">
        <w:trPr>
          <w:trHeight w:val="479"/>
        </w:trPr>
        <w:tc>
          <w:tcPr>
            <w:tcW w:w="6159" w:type="dxa"/>
            <w:tcBorders>
              <w:top w:val="nil"/>
              <w:left w:val="nil"/>
              <w:bottom w:val="single" w:sz="4" w:space="0" w:color="auto"/>
              <w:right w:val="single" w:sz="4" w:space="0" w:color="auto"/>
            </w:tcBorders>
            <w:shd w:val="clear" w:color="000000" w:fill="CCECFF"/>
            <w:vAlign w:val="center"/>
            <w:hideMark/>
          </w:tcPr>
          <w:p w14:paraId="759C51DA"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d'adaptateurs fibre optique réseau (10 Gbit/s  SFP+)</w:t>
            </w:r>
          </w:p>
        </w:tc>
        <w:tc>
          <w:tcPr>
            <w:tcW w:w="4100" w:type="dxa"/>
            <w:tcBorders>
              <w:top w:val="nil"/>
              <w:left w:val="nil"/>
              <w:bottom w:val="single" w:sz="4" w:space="0" w:color="auto"/>
              <w:right w:val="single" w:sz="4" w:space="0" w:color="auto"/>
            </w:tcBorders>
            <w:shd w:val="clear" w:color="auto" w:fill="auto"/>
            <w:vAlign w:val="center"/>
            <w:hideMark/>
          </w:tcPr>
          <w:p w14:paraId="08FD1E19"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169843F6" w14:textId="77777777" w:rsidTr="005748A2">
        <w:trPr>
          <w:trHeight w:val="1571"/>
        </w:trPr>
        <w:tc>
          <w:tcPr>
            <w:tcW w:w="6159" w:type="dxa"/>
            <w:tcBorders>
              <w:top w:val="nil"/>
              <w:left w:val="nil"/>
              <w:bottom w:val="single" w:sz="4" w:space="0" w:color="auto"/>
              <w:right w:val="single" w:sz="4" w:space="0" w:color="auto"/>
            </w:tcBorders>
            <w:shd w:val="clear" w:color="000000" w:fill="CCECFF"/>
            <w:vAlign w:val="center"/>
            <w:hideMark/>
          </w:tcPr>
          <w:p w14:paraId="2E94528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Système d’exploitation</w:t>
            </w:r>
          </w:p>
        </w:tc>
        <w:tc>
          <w:tcPr>
            <w:tcW w:w="4100" w:type="dxa"/>
            <w:tcBorders>
              <w:top w:val="nil"/>
              <w:left w:val="nil"/>
              <w:bottom w:val="single" w:sz="4" w:space="0" w:color="auto"/>
              <w:right w:val="single" w:sz="4" w:space="0" w:color="auto"/>
            </w:tcBorders>
            <w:shd w:val="clear" w:color="auto" w:fill="auto"/>
            <w:vAlign w:val="center"/>
            <w:hideMark/>
          </w:tcPr>
          <w:p w14:paraId="0B2E9F0C"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w:t>
            </w:r>
          </w:p>
        </w:tc>
      </w:tr>
      <w:tr w:rsidR="00012559" w:rsidRPr="00012559" w14:paraId="0B386CD3" w14:textId="77777777" w:rsidTr="005748A2">
        <w:trPr>
          <w:trHeight w:val="419"/>
        </w:trPr>
        <w:tc>
          <w:tcPr>
            <w:tcW w:w="6159" w:type="dxa"/>
            <w:tcBorders>
              <w:top w:val="nil"/>
              <w:left w:val="nil"/>
              <w:bottom w:val="single" w:sz="4" w:space="0" w:color="auto"/>
              <w:right w:val="single" w:sz="4" w:space="0" w:color="auto"/>
            </w:tcBorders>
            <w:shd w:val="clear" w:color="000000" w:fill="CCECFF"/>
            <w:vAlign w:val="center"/>
            <w:hideMark/>
          </w:tcPr>
          <w:p w14:paraId="6A73FB7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des hyperviseurs supportées </w:t>
            </w:r>
          </w:p>
        </w:tc>
        <w:tc>
          <w:tcPr>
            <w:tcW w:w="4100" w:type="dxa"/>
            <w:tcBorders>
              <w:top w:val="nil"/>
              <w:left w:val="nil"/>
              <w:bottom w:val="single" w:sz="4" w:space="0" w:color="auto"/>
              <w:right w:val="single" w:sz="4" w:space="0" w:color="auto"/>
            </w:tcBorders>
            <w:shd w:val="clear" w:color="000000" w:fill="FFFFFF"/>
            <w:vAlign w:val="center"/>
            <w:hideMark/>
          </w:tcPr>
          <w:p w14:paraId="7E833941" w14:textId="6E7E1508"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CAB1B59" w14:textId="77777777" w:rsidTr="005748A2">
        <w:trPr>
          <w:trHeight w:val="419"/>
        </w:trPr>
        <w:tc>
          <w:tcPr>
            <w:tcW w:w="6159" w:type="dxa"/>
            <w:tcBorders>
              <w:top w:val="nil"/>
              <w:left w:val="nil"/>
              <w:bottom w:val="single" w:sz="4" w:space="0" w:color="auto"/>
              <w:right w:val="single" w:sz="4" w:space="0" w:color="auto"/>
            </w:tcBorders>
            <w:shd w:val="clear" w:color="000000" w:fill="CCECFF"/>
            <w:vAlign w:val="center"/>
            <w:hideMark/>
          </w:tcPr>
          <w:p w14:paraId="0EB3980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 Linux supportées </w:t>
            </w:r>
          </w:p>
        </w:tc>
        <w:tc>
          <w:tcPr>
            <w:tcW w:w="4100" w:type="dxa"/>
            <w:tcBorders>
              <w:top w:val="nil"/>
              <w:left w:val="nil"/>
              <w:bottom w:val="single" w:sz="4" w:space="0" w:color="auto"/>
              <w:right w:val="single" w:sz="4" w:space="0" w:color="auto"/>
            </w:tcBorders>
            <w:shd w:val="clear" w:color="000000" w:fill="FFFFFF"/>
            <w:vAlign w:val="center"/>
            <w:hideMark/>
          </w:tcPr>
          <w:p w14:paraId="1ADBC897" w14:textId="4B3A0AA8"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61F4535" w14:textId="77777777" w:rsidTr="005748A2">
        <w:trPr>
          <w:trHeight w:val="419"/>
        </w:trPr>
        <w:tc>
          <w:tcPr>
            <w:tcW w:w="6159" w:type="dxa"/>
            <w:tcBorders>
              <w:top w:val="nil"/>
              <w:left w:val="nil"/>
              <w:bottom w:val="single" w:sz="4" w:space="0" w:color="auto"/>
              <w:right w:val="single" w:sz="4" w:space="0" w:color="auto"/>
            </w:tcBorders>
            <w:shd w:val="clear" w:color="000000" w:fill="CCECFF"/>
            <w:vAlign w:val="center"/>
            <w:hideMark/>
          </w:tcPr>
          <w:p w14:paraId="4B452502"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Versions de Windows supportées</w:t>
            </w:r>
          </w:p>
        </w:tc>
        <w:tc>
          <w:tcPr>
            <w:tcW w:w="4100" w:type="dxa"/>
            <w:tcBorders>
              <w:top w:val="nil"/>
              <w:left w:val="nil"/>
              <w:bottom w:val="single" w:sz="4" w:space="0" w:color="auto"/>
              <w:right w:val="single" w:sz="4" w:space="0" w:color="auto"/>
            </w:tcBorders>
            <w:shd w:val="clear" w:color="000000" w:fill="FFFFFF"/>
            <w:vAlign w:val="center"/>
            <w:hideMark/>
          </w:tcPr>
          <w:p w14:paraId="36A9AB59" w14:textId="50D9DECB"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5427C7E" w14:textId="77777777" w:rsidTr="005748A2">
        <w:trPr>
          <w:trHeight w:val="419"/>
        </w:trPr>
        <w:tc>
          <w:tcPr>
            <w:tcW w:w="6159" w:type="dxa"/>
            <w:tcBorders>
              <w:top w:val="nil"/>
              <w:left w:val="nil"/>
              <w:bottom w:val="single" w:sz="4" w:space="0" w:color="auto"/>
              <w:right w:val="single" w:sz="4" w:space="0" w:color="auto"/>
            </w:tcBorders>
            <w:shd w:val="clear" w:color="000000" w:fill="CCECFF"/>
            <w:vAlign w:val="center"/>
            <w:hideMark/>
          </w:tcPr>
          <w:p w14:paraId="18AECDD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Puce TPM (Trusted-Platform-Module)</w:t>
            </w:r>
          </w:p>
        </w:tc>
        <w:tc>
          <w:tcPr>
            <w:tcW w:w="4100" w:type="dxa"/>
            <w:tcBorders>
              <w:top w:val="nil"/>
              <w:left w:val="nil"/>
              <w:bottom w:val="single" w:sz="4" w:space="0" w:color="auto"/>
              <w:right w:val="single" w:sz="4" w:space="0" w:color="auto"/>
            </w:tcBorders>
            <w:shd w:val="clear" w:color="auto" w:fill="auto"/>
            <w:vAlign w:val="center"/>
            <w:hideMark/>
          </w:tcPr>
          <w:p w14:paraId="051C2EF7"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Version 2.0 minimum</w:t>
            </w:r>
          </w:p>
        </w:tc>
      </w:tr>
      <w:tr w:rsidR="00012559" w:rsidRPr="00012559" w14:paraId="1549AF01" w14:textId="77777777" w:rsidTr="005748A2">
        <w:trPr>
          <w:trHeight w:val="1122"/>
        </w:trPr>
        <w:tc>
          <w:tcPr>
            <w:tcW w:w="6159" w:type="dxa"/>
            <w:tcBorders>
              <w:top w:val="nil"/>
              <w:left w:val="nil"/>
              <w:bottom w:val="single" w:sz="4" w:space="0" w:color="auto"/>
              <w:right w:val="single" w:sz="4" w:space="0" w:color="auto"/>
            </w:tcBorders>
            <w:shd w:val="clear" w:color="000000" w:fill="CCECFF"/>
            <w:vAlign w:val="center"/>
            <w:hideMark/>
          </w:tcPr>
          <w:p w14:paraId="02AEC18C" w14:textId="0EFAD41F" w:rsidR="00012559" w:rsidRPr="00012559" w:rsidRDefault="00012559" w:rsidP="00CA59EF">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Consommation électrique de la configuration à indiquer en kwh : </w:t>
            </w:r>
            <w:r w:rsidRPr="00012559">
              <w:rPr>
                <w:rFonts w:ascii="Calibri" w:eastAsia="Times New Roman" w:hAnsi="Calibri" w:cs="Calibri"/>
                <w:b/>
                <w:bCs/>
                <w:sz w:val="16"/>
                <w:szCs w:val="16"/>
              </w:rPr>
              <w:br/>
              <w:t xml:space="preserve">• Puissance </w:t>
            </w:r>
            <w:r w:rsidR="00CA59EF">
              <w:rPr>
                <w:rFonts w:ascii="Calibri" w:eastAsia="Times New Roman" w:hAnsi="Calibri" w:cs="Calibri"/>
                <w:b/>
                <w:bCs/>
                <w:sz w:val="16"/>
                <w:szCs w:val="16"/>
              </w:rPr>
              <w:t>au démarrage</w:t>
            </w:r>
            <w:r w:rsidR="00CA59EF" w:rsidRPr="00012559">
              <w:rPr>
                <w:rFonts w:ascii="Calibri" w:eastAsia="Times New Roman" w:hAnsi="Calibri" w:cs="Calibri"/>
                <w:b/>
                <w:bCs/>
                <w:sz w:val="16"/>
                <w:szCs w:val="16"/>
              </w:rPr>
              <w:t xml:space="preserve"> </w:t>
            </w:r>
            <w:r w:rsidRPr="00012559">
              <w:rPr>
                <w:rFonts w:ascii="Calibri" w:eastAsia="Times New Roman" w:hAnsi="Calibri" w:cs="Calibri"/>
                <w:b/>
                <w:bCs/>
                <w:sz w:val="16"/>
                <w:szCs w:val="16"/>
              </w:rPr>
              <w:br/>
              <w:t>• En mode inactif</w:t>
            </w:r>
            <w:r w:rsidRPr="00012559">
              <w:rPr>
                <w:rFonts w:ascii="Calibri" w:eastAsia="Times New Roman" w:hAnsi="Calibri" w:cs="Calibri"/>
                <w:b/>
                <w:bCs/>
                <w:sz w:val="16"/>
                <w:szCs w:val="16"/>
              </w:rPr>
              <w:br/>
              <w:t>• En mode veille</w:t>
            </w:r>
            <w:r w:rsidRPr="00012559">
              <w:rPr>
                <w:rFonts w:ascii="Calibri" w:eastAsia="Times New Roman" w:hAnsi="Calibri" w:cs="Calibri"/>
                <w:b/>
                <w:bCs/>
                <w:sz w:val="16"/>
                <w:szCs w:val="16"/>
              </w:rPr>
              <w:br/>
              <w:t>• En mode arrêt</w:t>
            </w:r>
          </w:p>
        </w:tc>
        <w:tc>
          <w:tcPr>
            <w:tcW w:w="4100" w:type="dxa"/>
            <w:tcBorders>
              <w:top w:val="nil"/>
              <w:left w:val="nil"/>
              <w:bottom w:val="single" w:sz="4" w:space="0" w:color="auto"/>
              <w:right w:val="single" w:sz="4" w:space="0" w:color="auto"/>
            </w:tcBorders>
            <w:shd w:val="clear" w:color="auto" w:fill="auto"/>
            <w:vAlign w:val="center"/>
            <w:hideMark/>
          </w:tcPr>
          <w:p w14:paraId="0543CE30" w14:textId="6CBE4930"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05C56D14"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46CB803C"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température de fonctionnement optimum à indiquer en degrés Celsius</w:t>
            </w:r>
          </w:p>
        </w:tc>
        <w:tc>
          <w:tcPr>
            <w:tcW w:w="4100" w:type="dxa"/>
            <w:tcBorders>
              <w:top w:val="nil"/>
              <w:left w:val="nil"/>
              <w:bottom w:val="single" w:sz="4" w:space="0" w:color="auto"/>
              <w:right w:val="single" w:sz="4" w:space="0" w:color="auto"/>
            </w:tcBorders>
            <w:shd w:val="clear" w:color="000000" w:fill="FFFFFF"/>
            <w:vAlign w:val="center"/>
            <w:hideMark/>
          </w:tcPr>
          <w:p w14:paraId="08036850" w14:textId="390E630D"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12567747"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01F64B98"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d'hygrométrie de fonctionnement optimum  à indiquer en %HR</w:t>
            </w:r>
          </w:p>
        </w:tc>
        <w:tc>
          <w:tcPr>
            <w:tcW w:w="4100" w:type="dxa"/>
            <w:tcBorders>
              <w:top w:val="nil"/>
              <w:left w:val="nil"/>
              <w:bottom w:val="single" w:sz="4" w:space="0" w:color="auto"/>
              <w:right w:val="single" w:sz="4" w:space="0" w:color="auto"/>
            </w:tcBorders>
            <w:shd w:val="clear" w:color="000000" w:fill="FFFFFF"/>
            <w:vAlign w:val="center"/>
            <w:hideMark/>
          </w:tcPr>
          <w:p w14:paraId="60BEC9F4" w14:textId="3243952B"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74C81285"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1A2A9CE9"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Dissipation calorifique</w:t>
            </w:r>
          </w:p>
        </w:tc>
        <w:tc>
          <w:tcPr>
            <w:tcW w:w="4100" w:type="dxa"/>
            <w:tcBorders>
              <w:top w:val="nil"/>
              <w:left w:val="nil"/>
              <w:bottom w:val="single" w:sz="4" w:space="0" w:color="auto"/>
              <w:right w:val="single" w:sz="4" w:space="0" w:color="auto"/>
            </w:tcBorders>
            <w:shd w:val="clear" w:color="auto" w:fill="auto"/>
            <w:vAlign w:val="center"/>
            <w:hideMark/>
          </w:tcPr>
          <w:p w14:paraId="6FD2605F" w14:textId="6ADBABF4"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 indiquer en Btu/h</w:t>
            </w:r>
            <w:r w:rsidRPr="00012559">
              <w:rPr>
                <w:rFonts w:ascii="Calibri" w:eastAsia="Times New Roman" w:hAnsi="Calibri" w:cs="Calibri"/>
                <w:color w:val="000000"/>
                <w:sz w:val="16"/>
                <w:szCs w:val="16"/>
              </w:rPr>
              <w:br/>
              <w:t>Fournir le Product Carbon Fo</w:t>
            </w:r>
            <w:r w:rsidR="006036F2">
              <w:rPr>
                <w:rFonts w:ascii="Calibri" w:eastAsia="Times New Roman" w:hAnsi="Calibri" w:cs="Calibri"/>
                <w:color w:val="000000"/>
                <w:sz w:val="16"/>
                <w:szCs w:val="16"/>
              </w:rPr>
              <w:t>o</w:t>
            </w:r>
            <w:r w:rsidRPr="00012559">
              <w:rPr>
                <w:rFonts w:ascii="Calibri" w:eastAsia="Times New Roman" w:hAnsi="Calibri" w:cs="Calibri"/>
                <w:color w:val="000000"/>
                <w:sz w:val="16"/>
                <w:szCs w:val="16"/>
              </w:rPr>
              <w:t>tptint (PCF)</w:t>
            </w:r>
          </w:p>
        </w:tc>
      </w:tr>
      <w:tr w:rsidR="00012559" w:rsidRPr="00012559" w14:paraId="6118715C"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3A7B7BD1"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Fonction de base de mise à jours des BIOS/Firmware</w:t>
            </w:r>
            <w:r w:rsidRPr="00012559">
              <w:rPr>
                <w:rFonts w:ascii="Calibri" w:eastAsia="Times New Roman" w:hAnsi="Calibri" w:cs="Calibri"/>
                <w:b/>
                <w:bCs/>
                <w:sz w:val="16"/>
                <w:szCs w:val="16"/>
              </w:rPr>
              <w:br/>
              <w:t xml:space="preserve">A décrire en détail </w:t>
            </w:r>
          </w:p>
        </w:tc>
        <w:tc>
          <w:tcPr>
            <w:tcW w:w="4100" w:type="dxa"/>
            <w:tcBorders>
              <w:top w:val="nil"/>
              <w:left w:val="nil"/>
              <w:bottom w:val="single" w:sz="4" w:space="0" w:color="auto"/>
              <w:right w:val="single" w:sz="4" w:space="0" w:color="auto"/>
            </w:tcBorders>
            <w:shd w:val="clear" w:color="auto" w:fill="auto"/>
            <w:vAlign w:val="center"/>
            <w:hideMark/>
          </w:tcPr>
          <w:p w14:paraId="2E49D260" w14:textId="35678C6D"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5C68B63"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01C1B104"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Type de refroidissement - Flux d'air - Non DLC (direct liquid cooling)</w:t>
            </w:r>
            <w:r w:rsidRPr="00012559">
              <w:rPr>
                <w:rFonts w:ascii="Calibri" w:eastAsia="Times New Roman" w:hAnsi="Calibri" w:cs="Calibri"/>
                <w:b/>
                <w:bCs/>
                <w:sz w:val="16"/>
                <w:szCs w:val="16"/>
              </w:rPr>
              <w:br/>
              <w:t xml:space="preserve"> A décrire en détail </w:t>
            </w:r>
          </w:p>
        </w:tc>
        <w:tc>
          <w:tcPr>
            <w:tcW w:w="4100" w:type="dxa"/>
            <w:tcBorders>
              <w:top w:val="nil"/>
              <w:left w:val="nil"/>
              <w:bottom w:val="single" w:sz="4" w:space="0" w:color="auto"/>
              <w:right w:val="single" w:sz="4" w:space="0" w:color="auto"/>
            </w:tcBorders>
            <w:shd w:val="clear" w:color="auto" w:fill="auto"/>
            <w:vAlign w:val="center"/>
            <w:hideMark/>
          </w:tcPr>
          <w:p w14:paraId="7EB08AB7" w14:textId="22FC71B0"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E16F088"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3CDE3DF1"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Possibilité de mise en veille des équipements </w:t>
            </w:r>
          </w:p>
        </w:tc>
        <w:tc>
          <w:tcPr>
            <w:tcW w:w="4100" w:type="dxa"/>
            <w:tcBorders>
              <w:top w:val="nil"/>
              <w:left w:val="nil"/>
              <w:bottom w:val="nil"/>
              <w:right w:val="single" w:sz="4" w:space="0" w:color="auto"/>
            </w:tcBorders>
            <w:shd w:val="clear" w:color="auto" w:fill="auto"/>
            <w:vAlign w:val="center"/>
            <w:hideMark/>
          </w:tcPr>
          <w:p w14:paraId="34FB0C63" w14:textId="50FFCE4D"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0215CE5"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71165E94"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Fournir les benchs performances du modèle proposé :</w:t>
            </w:r>
            <w:r w:rsidRPr="00012559">
              <w:rPr>
                <w:rFonts w:ascii="Calibri" w:eastAsia="Times New Roman" w:hAnsi="Calibri" w:cs="Calibri"/>
                <w:b/>
                <w:bCs/>
                <w:sz w:val="16"/>
                <w:szCs w:val="16"/>
              </w:rPr>
              <w:br/>
              <w:t>SPECvirt Datacenter 2021 ; SPECint ; TPC-C, ...</w:t>
            </w:r>
          </w:p>
        </w:tc>
        <w:tc>
          <w:tcPr>
            <w:tcW w:w="4100" w:type="dxa"/>
            <w:tcBorders>
              <w:top w:val="single" w:sz="4" w:space="0" w:color="auto"/>
              <w:left w:val="nil"/>
              <w:bottom w:val="single" w:sz="4" w:space="0" w:color="auto"/>
              <w:right w:val="single" w:sz="4" w:space="0" w:color="auto"/>
            </w:tcBorders>
            <w:shd w:val="clear" w:color="000000" w:fill="FFFFFF"/>
            <w:vAlign w:val="center"/>
            <w:hideMark/>
          </w:tcPr>
          <w:p w14:paraId="0237576B" w14:textId="668E88B4" w:rsidR="00012559" w:rsidRPr="00012559" w:rsidRDefault="00012559" w:rsidP="00435A5B">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 xml:space="preserve">Information </w:t>
            </w:r>
            <w:r w:rsidR="00435A5B">
              <w:rPr>
                <w:rFonts w:ascii="Calibri" w:eastAsia="Times New Roman" w:hAnsi="Calibri" w:cs="Calibri"/>
                <w:color w:val="000000"/>
                <w:sz w:val="16"/>
                <w:szCs w:val="16"/>
              </w:rPr>
              <w:t>appréciée</w:t>
            </w:r>
          </w:p>
        </w:tc>
      </w:tr>
      <w:tr w:rsidR="00012559" w:rsidRPr="00012559" w14:paraId="24EE1FA4" w14:textId="77777777" w:rsidTr="005748A2">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3AF57970"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Disponibilité des matrices de compatibilité</w:t>
            </w:r>
            <w:r w:rsidRPr="00012559">
              <w:rPr>
                <w:rFonts w:ascii="Calibri" w:eastAsia="Times New Roman" w:hAnsi="Calibri" w:cs="Calibri"/>
                <w:b/>
                <w:bCs/>
                <w:sz w:val="16"/>
                <w:szCs w:val="16"/>
              </w:rPr>
              <w:br/>
            </w:r>
            <w:r w:rsidRPr="00012559">
              <w:rPr>
                <w:rFonts w:ascii="Calibri" w:eastAsia="Times New Roman" w:hAnsi="Calibri" w:cs="Calibri"/>
                <w:sz w:val="16"/>
                <w:szCs w:val="16"/>
              </w:rPr>
              <w:t>Documents ou lien Web</w:t>
            </w:r>
          </w:p>
        </w:tc>
        <w:tc>
          <w:tcPr>
            <w:tcW w:w="4100" w:type="dxa"/>
            <w:tcBorders>
              <w:top w:val="nil"/>
              <w:left w:val="nil"/>
              <w:bottom w:val="single" w:sz="8" w:space="0" w:color="auto"/>
              <w:right w:val="single" w:sz="4" w:space="0" w:color="auto"/>
            </w:tcBorders>
            <w:shd w:val="clear" w:color="000000" w:fill="FFFFFF"/>
            <w:vAlign w:val="center"/>
            <w:hideMark/>
          </w:tcPr>
          <w:p w14:paraId="764089A9" w14:textId="2BBDE475"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C97474" w:rsidRPr="00012559" w14:paraId="26EB3EDC" w14:textId="77777777" w:rsidTr="00C97474">
        <w:trPr>
          <w:trHeight w:val="494"/>
        </w:trPr>
        <w:tc>
          <w:tcPr>
            <w:tcW w:w="6159" w:type="dxa"/>
            <w:tcBorders>
              <w:top w:val="nil"/>
              <w:left w:val="nil"/>
              <w:bottom w:val="single" w:sz="4" w:space="0" w:color="auto"/>
              <w:right w:val="single" w:sz="4" w:space="0" w:color="auto"/>
            </w:tcBorders>
            <w:shd w:val="clear" w:color="000000" w:fill="CCECFF"/>
            <w:vAlign w:val="center"/>
            <w:hideMark/>
          </w:tcPr>
          <w:p w14:paraId="4E7527FA" w14:textId="77777777" w:rsidR="00C97474" w:rsidRPr="00012559" w:rsidRDefault="00C97474" w:rsidP="00DA04C5">
            <w:pPr>
              <w:spacing w:after="0" w:line="240" w:lineRule="auto"/>
              <w:rPr>
                <w:rFonts w:ascii="Calibri" w:eastAsia="Times New Roman" w:hAnsi="Calibri" w:cs="Calibri"/>
                <w:b/>
                <w:bCs/>
                <w:sz w:val="16"/>
                <w:szCs w:val="16"/>
              </w:rPr>
            </w:pPr>
            <w:r w:rsidRPr="00C97474">
              <w:rPr>
                <w:rFonts w:ascii="Calibri" w:eastAsia="Times New Roman" w:hAnsi="Calibri" w:cs="Calibri"/>
                <w:b/>
                <w:bCs/>
                <w:sz w:val="16"/>
                <w:szCs w:val="16"/>
              </w:rPr>
              <w:t>DVD/ISO packaging, génération d’ISO bootable contenant les BIOS/Firmware</w:t>
            </w:r>
          </w:p>
        </w:tc>
        <w:tc>
          <w:tcPr>
            <w:tcW w:w="4100" w:type="dxa"/>
            <w:tcBorders>
              <w:top w:val="nil"/>
              <w:left w:val="nil"/>
              <w:bottom w:val="single" w:sz="8" w:space="0" w:color="auto"/>
              <w:right w:val="single" w:sz="4" w:space="0" w:color="auto"/>
            </w:tcBorders>
            <w:shd w:val="clear" w:color="000000" w:fill="FFFFFF"/>
            <w:vAlign w:val="center"/>
            <w:hideMark/>
          </w:tcPr>
          <w:p w14:paraId="7F8B87F2" w14:textId="77777777" w:rsidR="00C97474" w:rsidRPr="00012559" w:rsidRDefault="00C97474" w:rsidP="00DA04C5">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Pr>
                <w:rFonts w:ascii="Calibri" w:eastAsia="Times New Roman" w:hAnsi="Calibri" w:cs="Calibri"/>
                <w:color w:val="000000"/>
                <w:sz w:val="16"/>
                <w:szCs w:val="16"/>
              </w:rPr>
              <w:t>Information à fournir</w:t>
            </w:r>
          </w:p>
        </w:tc>
      </w:tr>
    </w:tbl>
    <w:p w14:paraId="72E62E42" w14:textId="77777777" w:rsidR="00D15EFA" w:rsidRDefault="00D15EFA">
      <w:r>
        <w:br w:type="page"/>
      </w:r>
    </w:p>
    <w:p w14:paraId="1C40779D" w14:textId="37A85678" w:rsidR="008613F4" w:rsidRPr="00991F83" w:rsidRDefault="008613F4" w:rsidP="00161F23"/>
    <w:p w14:paraId="399F042C" w14:textId="1095457D" w:rsidR="003B4644" w:rsidRPr="008613F4" w:rsidRDefault="003B4644" w:rsidP="003B4644">
      <w:pPr>
        <w:pStyle w:val="Style1"/>
        <w:keepNext/>
        <w:numPr>
          <w:ilvl w:val="2"/>
          <w:numId w:val="2"/>
        </w:numPr>
        <w:spacing w:before="0" w:after="0"/>
        <w:rPr>
          <w:color w:val="auto"/>
          <w:sz w:val="22"/>
          <w:szCs w:val="22"/>
        </w:rPr>
      </w:pPr>
      <w:bookmarkStart w:id="105" w:name="_Toc201069600"/>
      <w:r>
        <w:rPr>
          <w:sz w:val="22"/>
          <w:szCs w:val="22"/>
        </w:rPr>
        <w:t>Bundle APP</w:t>
      </w:r>
      <w:bookmarkEnd w:id="105"/>
    </w:p>
    <w:p w14:paraId="5DC4C660" w14:textId="77777777" w:rsidR="00012559" w:rsidRDefault="00012559"/>
    <w:tbl>
      <w:tblPr>
        <w:tblW w:w="10340" w:type="dxa"/>
        <w:tblCellMar>
          <w:left w:w="70" w:type="dxa"/>
          <w:right w:w="70" w:type="dxa"/>
        </w:tblCellMar>
        <w:tblLook w:val="04A0" w:firstRow="1" w:lastRow="0" w:firstColumn="1" w:lastColumn="0" w:noHBand="0" w:noVBand="1"/>
      </w:tblPr>
      <w:tblGrid>
        <w:gridCol w:w="6207"/>
        <w:gridCol w:w="4133"/>
      </w:tblGrid>
      <w:tr w:rsidR="00012559" w:rsidRPr="00012559" w14:paraId="0028DD9F" w14:textId="77777777" w:rsidTr="002B49AD">
        <w:trPr>
          <w:trHeight w:val="720"/>
        </w:trPr>
        <w:tc>
          <w:tcPr>
            <w:tcW w:w="6207" w:type="dxa"/>
            <w:tcBorders>
              <w:top w:val="nil"/>
              <w:left w:val="nil"/>
              <w:bottom w:val="single" w:sz="4" w:space="0" w:color="auto"/>
              <w:right w:val="single" w:sz="4" w:space="0" w:color="FFFFFF"/>
            </w:tcBorders>
            <w:shd w:val="clear" w:color="000000" w:fill="1F497D"/>
            <w:vAlign w:val="center"/>
            <w:hideMark/>
          </w:tcPr>
          <w:p w14:paraId="1D068568"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 xml:space="preserve">DESCRIPTIF </w:t>
            </w:r>
          </w:p>
        </w:tc>
        <w:tc>
          <w:tcPr>
            <w:tcW w:w="4133" w:type="dxa"/>
            <w:tcBorders>
              <w:top w:val="nil"/>
              <w:left w:val="nil"/>
              <w:bottom w:val="nil"/>
              <w:right w:val="nil"/>
            </w:tcBorders>
            <w:shd w:val="clear" w:color="000000" w:fill="1F497D"/>
            <w:noWrap/>
            <w:vAlign w:val="center"/>
            <w:hideMark/>
          </w:tcPr>
          <w:p w14:paraId="1E38B29C"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Bundle APP</w:t>
            </w:r>
          </w:p>
        </w:tc>
      </w:tr>
      <w:tr w:rsidR="00012559" w:rsidRPr="00012559" w14:paraId="160C45E5" w14:textId="77777777" w:rsidTr="002B49AD">
        <w:trPr>
          <w:trHeight w:val="435"/>
        </w:trPr>
        <w:tc>
          <w:tcPr>
            <w:tcW w:w="6207" w:type="dxa"/>
            <w:tcBorders>
              <w:top w:val="nil"/>
              <w:left w:val="nil"/>
              <w:bottom w:val="single" w:sz="4" w:space="0" w:color="auto"/>
              <w:right w:val="single" w:sz="4" w:space="0" w:color="auto"/>
            </w:tcBorders>
            <w:shd w:val="clear" w:color="000000" w:fill="CCECFF"/>
            <w:vAlign w:val="center"/>
            <w:hideMark/>
          </w:tcPr>
          <w:p w14:paraId="3ACAD32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Format</w:t>
            </w:r>
          </w:p>
        </w:tc>
        <w:tc>
          <w:tcPr>
            <w:tcW w:w="4133" w:type="dxa"/>
            <w:tcBorders>
              <w:top w:val="single" w:sz="4" w:space="0" w:color="auto"/>
              <w:left w:val="nil"/>
              <w:bottom w:val="single" w:sz="4" w:space="0" w:color="auto"/>
              <w:right w:val="single" w:sz="4" w:space="0" w:color="auto"/>
            </w:tcBorders>
            <w:shd w:val="clear" w:color="auto" w:fill="auto"/>
            <w:vAlign w:val="center"/>
            <w:hideMark/>
          </w:tcPr>
          <w:p w14:paraId="1213A0C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rack</w:t>
            </w:r>
          </w:p>
        </w:tc>
      </w:tr>
      <w:tr w:rsidR="00012559" w:rsidRPr="00012559" w14:paraId="4351E1E9" w14:textId="77777777" w:rsidTr="002B49AD">
        <w:trPr>
          <w:trHeight w:val="435"/>
        </w:trPr>
        <w:tc>
          <w:tcPr>
            <w:tcW w:w="6207" w:type="dxa"/>
            <w:tcBorders>
              <w:top w:val="nil"/>
              <w:left w:val="nil"/>
              <w:bottom w:val="single" w:sz="4" w:space="0" w:color="auto"/>
              <w:right w:val="single" w:sz="4" w:space="0" w:color="auto"/>
            </w:tcBorders>
            <w:shd w:val="clear" w:color="000000" w:fill="CCECFF"/>
            <w:vAlign w:val="center"/>
            <w:hideMark/>
          </w:tcPr>
          <w:p w14:paraId="6FE213DE"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Dimension du serveur (HxLxP) </w:t>
            </w:r>
          </w:p>
        </w:tc>
        <w:tc>
          <w:tcPr>
            <w:tcW w:w="4133" w:type="dxa"/>
            <w:tcBorders>
              <w:top w:val="nil"/>
              <w:left w:val="nil"/>
              <w:bottom w:val="single" w:sz="4" w:space="0" w:color="auto"/>
              <w:right w:val="single" w:sz="4" w:space="0" w:color="auto"/>
            </w:tcBorders>
            <w:shd w:val="clear" w:color="auto" w:fill="auto"/>
            <w:vAlign w:val="center"/>
            <w:hideMark/>
          </w:tcPr>
          <w:p w14:paraId="4F2115E5" w14:textId="179EFFE3"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BCFF2F6" w14:textId="77777777" w:rsidTr="002B49AD">
        <w:trPr>
          <w:trHeight w:val="435"/>
        </w:trPr>
        <w:tc>
          <w:tcPr>
            <w:tcW w:w="6207" w:type="dxa"/>
            <w:tcBorders>
              <w:top w:val="nil"/>
              <w:left w:val="nil"/>
              <w:bottom w:val="single" w:sz="4" w:space="0" w:color="auto"/>
              <w:right w:val="single" w:sz="4" w:space="0" w:color="auto"/>
            </w:tcBorders>
            <w:shd w:val="clear" w:color="000000" w:fill="CCECFF"/>
            <w:vAlign w:val="center"/>
            <w:hideMark/>
          </w:tcPr>
          <w:p w14:paraId="37547AD1"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Poids de la configuration En Kg</w:t>
            </w:r>
          </w:p>
        </w:tc>
        <w:tc>
          <w:tcPr>
            <w:tcW w:w="4133" w:type="dxa"/>
            <w:tcBorders>
              <w:top w:val="nil"/>
              <w:left w:val="nil"/>
              <w:bottom w:val="single" w:sz="4" w:space="0" w:color="auto"/>
              <w:right w:val="single" w:sz="4" w:space="0" w:color="auto"/>
            </w:tcBorders>
            <w:shd w:val="clear" w:color="auto" w:fill="auto"/>
            <w:vAlign w:val="center"/>
            <w:hideMark/>
          </w:tcPr>
          <w:p w14:paraId="3EF86F3B" w14:textId="21FC2793"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869A220" w14:textId="77777777" w:rsidTr="002B49AD">
        <w:trPr>
          <w:trHeight w:val="435"/>
        </w:trPr>
        <w:tc>
          <w:tcPr>
            <w:tcW w:w="6207" w:type="dxa"/>
            <w:tcBorders>
              <w:top w:val="nil"/>
              <w:left w:val="nil"/>
              <w:bottom w:val="single" w:sz="4" w:space="0" w:color="auto"/>
              <w:right w:val="single" w:sz="4" w:space="0" w:color="auto"/>
            </w:tcBorders>
            <w:shd w:val="clear" w:color="000000" w:fill="CCECFF"/>
            <w:vAlign w:val="center"/>
            <w:hideMark/>
          </w:tcPr>
          <w:p w14:paraId="53A8C0FA"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d'alimentations</w:t>
            </w:r>
          </w:p>
        </w:tc>
        <w:tc>
          <w:tcPr>
            <w:tcW w:w="4133" w:type="dxa"/>
            <w:tcBorders>
              <w:top w:val="nil"/>
              <w:left w:val="nil"/>
              <w:bottom w:val="single" w:sz="4" w:space="0" w:color="auto"/>
              <w:right w:val="single" w:sz="4" w:space="0" w:color="auto"/>
            </w:tcBorders>
            <w:shd w:val="clear" w:color="auto" w:fill="auto"/>
            <w:vAlign w:val="center"/>
            <w:hideMark/>
          </w:tcPr>
          <w:p w14:paraId="0C000918"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Supérieur ou égal à 2 </w:t>
            </w:r>
          </w:p>
        </w:tc>
      </w:tr>
      <w:tr w:rsidR="00012559" w:rsidRPr="00012559" w14:paraId="1740EF68"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077D9F9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processeurs </w:t>
            </w:r>
            <w:r w:rsidRPr="00012559">
              <w:rPr>
                <w:rFonts w:ascii="Cambria" w:eastAsia="Times New Roman" w:hAnsi="Cambria" w:cs="Calibri"/>
                <w:b/>
                <w:bCs/>
                <w:sz w:val="16"/>
                <w:szCs w:val="16"/>
              </w:rPr>
              <w:br/>
              <w:t xml:space="preserve">Génération/Modèle de processeurs proposée </w:t>
            </w:r>
          </w:p>
        </w:tc>
        <w:tc>
          <w:tcPr>
            <w:tcW w:w="4133" w:type="dxa"/>
            <w:tcBorders>
              <w:top w:val="nil"/>
              <w:left w:val="nil"/>
              <w:bottom w:val="single" w:sz="4" w:space="0" w:color="auto"/>
              <w:right w:val="single" w:sz="4" w:space="0" w:color="auto"/>
            </w:tcBorders>
            <w:shd w:val="clear" w:color="auto" w:fill="auto"/>
            <w:vAlign w:val="center"/>
            <w:hideMark/>
          </w:tcPr>
          <w:p w14:paraId="7960F26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socket  Compatible X86</w:t>
            </w:r>
          </w:p>
        </w:tc>
      </w:tr>
      <w:tr w:rsidR="00012559" w:rsidRPr="00012559" w14:paraId="7FF34CD0"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312D181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Equilibrage CPU à décrire</w:t>
            </w:r>
          </w:p>
        </w:tc>
        <w:tc>
          <w:tcPr>
            <w:tcW w:w="4133" w:type="dxa"/>
            <w:tcBorders>
              <w:top w:val="nil"/>
              <w:left w:val="nil"/>
              <w:bottom w:val="single" w:sz="4" w:space="0" w:color="auto"/>
              <w:right w:val="single" w:sz="4" w:space="0" w:color="auto"/>
            </w:tcBorders>
            <w:shd w:val="clear" w:color="auto" w:fill="auto"/>
            <w:vAlign w:val="center"/>
            <w:hideMark/>
          </w:tcPr>
          <w:p w14:paraId="2A00E8E4" w14:textId="1A91F69F"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55CF359"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33D6CD8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maximum de processeurs</w:t>
            </w:r>
          </w:p>
        </w:tc>
        <w:tc>
          <w:tcPr>
            <w:tcW w:w="4133" w:type="dxa"/>
            <w:tcBorders>
              <w:top w:val="nil"/>
              <w:left w:val="nil"/>
              <w:bottom w:val="single" w:sz="4" w:space="0" w:color="auto"/>
              <w:right w:val="single" w:sz="4" w:space="0" w:color="auto"/>
            </w:tcBorders>
            <w:shd w:val="clear" w:color="auto" w:fill="auto"/>
            <w:vAlign w:val="center"/>
            <w:hideMark/>
          </w:tcPr>
          <w:p w14:paraId="5297D1E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w:t>
            </w:r>
          </w:p>
        </w:tc>
      </w:tr>
      <w:tr w:rsidR="00012559" w:rsidRPr="00012559" w14:paraId="67E0F540"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79F0620A"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cœurs du processeur </w:t>
            </w:r>
          </w:p>
        </w:tc>
        <w:tc>
          <w:tcPr>
            <w:tcW w:w="4133" w:type="dxa"/>
            <w:tcBorders>
              <w:top w:val="nil"/>
              <w:left w:val="nil"/>
              <w:bottom w:val="single" w:sz="4" w:space="0" w:color="auto"/>
              <w:right w:val="single" w:sz="4" w:space="0" w:color="auto"/>
            </w:tcBorders>
            <w:shd w:val="clear" w:color="auto" w:fill="auto"/>
            <w:vAlign w:val="center"/>
            <w:hideMark/>
          </w:tcPr>
          <w:p w14:paraId="15EE0921"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Supérieur ou égal à 4</w:t>
            </w:r>
          </w:p>
        </w:tc>
      </w:tr>
      <w:tr w:rsidR="00012559" w:rsidRPr="00012559" w14:paraId="43C0E51F"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3C2D9648"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Fréquence de base du processeur en GHz</w:t>
            </w:r>
          </w:p>
        </w:tc>
        <w:tc>
          <w:tcPr>
            <w:tcW w:w="4133" w:type="dxa"/>
            <w:tcBorders>
              <w:top w:val="nil"/>
              <w:left w:val="nil"/>
              <w:bottom w:val="single" w:sz="4" w:space="0" w:color="auto"/>
              <w:right w:val="single" w:sz="4" w:space="0" w:color="auto"/>
            </w:tcBorders>
            <w:shd w:val="clear" w:color="auto" w:fill="auto"/>
            <w:vAlign w:val="center"/>
            <w:hideMark/>
          </w:tcPr>
          <w:p w14:paraId="3BEB0F90" w14:textId="0BA1AF15" w:rsidR="00012559" w:rsidRPr="00012559" w:rsidRDefault="00012559" w:rsidP="002B49AD">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 Supérieur ou égal à 2,5Ghz</w:t>
            </w:r>
          </w:p>
        </w:tc>
      </w:tr>
      <w:tr w:rsidR="00012559" w:rsidRPr="00012559" w14:paraId="6EC9B41B"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5A22BFF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d'emplacements pour les cartes d'extension</w:t>
            </w:r>
          </w:p>
        </w:tc>
        <w:tc>
          <w:tcPr>
            <w:tcW w:w="4133" w:type="dxa"/>
            <w:tcBorders>
              <w:top w:val="nil"/>
              <w:left w:val="nil"/>
              <w:bottom w:val="single" w:sz="4" w:space="0" w:color="auto"/>
              <w:right w:val="single" w:sz="4" w:space="0" w:color="auto"/>
            </w:tcBorders>
            <w:shd w:val="clear" w:color="auto" w:fill="auto"/>
            <w:vAlign w:val="center"/>
            <w:hideMark/>
          </w:tcPr>
          <w:p w14:paraId="022C0BB4"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w:t>
            </w:r>
          </w:p>
        </w:tc>
      </w:tr>
      <w:tr w:rsidR="00012559" w:rsidRPr="00012559" w14:paraId="0C9CD569"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4B0F6719"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Capacité de la mémoire vive optimisé.</w:t>
            </w:r>
            <w:r w:rsidRPr="00012559">
              <w:rPr>
                <w:rFonts w:ascii="Calibri" w:eastAsia="Times New Roman" w:hAnsi="Calibri" w:cs="Calibri"/>
                <w:b/>
                <w:bCs/>
                <w:sz w:val="16"/>
                <w:szCs w:val="16"/>
              </w:rPr>
              <w:br/>
              <w:t>Equilibrage mémoire à décrire</w:t>
            </w:r>
          </w:p>
        </w:tc>
        <w:tc>
          <w:tcPr>
            <w:tcW w:w="4133" w:type="dxa"/>
            <w:tcBorders>
              <w:top w:val="nil"/>
              <w:left w:val="nil"/>
              <w:bottom w:val="single" w:sz="4" w:space="0" w:color="auto"/>
              <w:right w:val="single" w:sz="4" w:space="0" w:color="auto"/>
            </w:tcBorders>
            <w:shd w:val="clear" w:color="auto" w:fill="auto"/>
            <w:vAlign w:val="center"/>
            <w:hideMark/>
          </w:tcPr>
          <w:p w14:paraId="28F2FB3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64 Go</w:t>
            </w:r>
          </w:p>
        </w:tc>
      </w:tr>
      <w:tr w:rsidR="00012559" w:rsidRPr="00012559" w14:paraId="67ECDF90" w14:textId="77777777" w:rsidTr="002B49AD">
        <w:trPr>
          <w:trHeight w:val="465"/>
        </w:trPr>
        <w:tc>
          <w:tcPr>
            <w:tcW w:w="6207" w:type="dxa"/>
            <w:tcBorders>
              <w:top w:val="nil"/>
              <w:left w:val="nil"/>
              <w:bottom w:val="single" w:sz="4" w:space="0" w:color="auto"/>
              <w:right w:val="single" w:sz="4" w:space="0" w:color="auto"/>
            </w:tcBorders>
            <w:shd w:val="clear" w:color="000000" w:fill="CCECFF"/>
            <w:vAlign w:val="center"/>
            <w:hideMark/>
          </w:tcPr>
          <w:p w14:paraId="77B3E1DA"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minimum d'emplacements mémoire restant libres</w:t>
            </w:r>
          </w:p>
        </w:tc>
        <w:tc>
          <w:tcPr>
            <w:tcW w:w="4133" w:type="dxa"/>
            <w:tcBorders>
              <w:top w:val="nil"/>
              <w:left w:val="nil"/>
              <w:bottom w:val="single" w:sz="4" w:space="0" w:color="auto"/>
              <w:right w:val="single" w:sz="4" w:space="0" w:color="auto"/>
            </w:tcBorders>
            <w:shd w:val="clear" w:color="auto" w:fill="auto"/>
            <w:vAlign w:val="center"/>
            <w:hideMark/>
          </w:tcPr>
          <w:p w14:paraId="4AEC57B0"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8</w:t>
            </w:r>
          </w:p>
        </w:tc>
      </w:tr>
      <w:tr w:rsidR="00012559" w:rsidRPr="00012559" w14:paraId="72FAF8AF"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0549955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disques durs internes (carte SD exclue)</w:t>
            </w:r>
          </w:p>
        </w:tc>
        <w:tc>
          <w:tcPr>
            <w:tcW w:w="4133" w:type="dxa"/>
            <w:tcBorders>
              <w:top w:val="nil"/>
              <w:left w:val="nil"/>
              <w:bottom w:val="single" w:sz="4" w:space="0" w:color="auto"/>
              <w:right w:val="single" w:sz="4" w:space="0" w:color="auto"/>
            </w:tcBorders>
            <w:shd w:val="clear" w:color="auto" w:fill="auto"/>
            <w:vAlign w:val="center"/>
            <w:hideMark/>
          </w:tcPr>
          <w:p w14:paraId="72F3185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w:t>
            </w:r>
          </w:p>
        </w:tc>
      </w:tr>
      <w:tr w:rsidR="00012559" w:rsidRPr="00012559" w14:paraId="19E775CB"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21233B4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Capacité disque interne </w:t>
            </w:r>
          </w:p>
        </w:tc>
        <w:tc>
          <w:tcPr>
            <w:tcW w:w="4133" w:type="dxa"/>
            <w:tcBorders>
              <w:top w:val="nil"/>
              <w:left w:val="nil"/>
              <w:bottom w:val="single" w:sz="4" w:space="0" w:color="auto"/>
              <w:right w:val="single" w:sz="4" w:space="0" w:color="auto"/>
            </w:tcBorders>
            <w:shd w:val="clear" w:color="auto" w:fill="auto"/>
            <w:vAlign w:val="center"/>
            <w:hideMark/>
          </w:tcPr>
          <w:p w14:paraId="5FA6B7D6"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disques SSD de taille unitaire Supérieur ou égal à  400Go au format 2.5 pouces et de type Mix Use</w:t>
            </w:r>
          </w:p>
        </w:tc>
      </w:tr>
      <w:tr w:rsidR="00012559" w:rsidRPr="00012559" w14:paraId="46293DAC"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5F9EB98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Emplacement de disques supplémentaires</w:t>
            </w:r>
          </w:p>
        </w:tc>
        <w:tc>
          <w:tcPr>
            <w:tcW w:w="4133" w:type="dxa"/>
            <w:tcBorders>
              <w:top w:val="nil"/>
              <w:left w:val="nil"/>
              <w:bottom w:val="single" w:sz="4" w:space="0" w:color="auto"/>
              <w:right w:val="single" w:sz="4" w:space="0" w:color="auto"/>
            </w:tcBorders>
            <w:shd w:val="clear" w:color="auto" w:fill="auto"/>
            <w:vAlign w:val="center"/>
            <w:hideMark/>
          </w:tcPr>
          <w:p w14:paraId="674110AA"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6</w:t>
            </w:r>
          </w:p>
        </w:tc>
      </w:tr>
      <w:tr w:rsidR="00012559" w:rsidRPr="00012559" w14:paraId="57A27C26" w14:textId="77777777" w:rsidTr="002B49AD">
        <w:trPr>
          <w:trHeight w:val="345"/>
        </w:trPr>
        <w:tc>
          <w:tcPr>
            <w:tcW w:w="6207" w:type="dxa"/>
            <w:tcBorders>
              <w:top w:val="nil"/>
              <w:left w:val="nil"/>
              <w:bottom w:val="single" w:sz="4" w:space="0" w:color="auto"/>
              <w:right w:val="single" w:sz="4" w:space="0" w:color="auto"/>
            </w:tcBorders>
            <w:shd w:val="clear" w:color="000000" w:fill="CCECFF"/>
            <w:vAlign w:val="center"/>
            <w:hideMark/>
          </w:tcPr>
          <w:p w14:paraId="372FC94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cartes "contrôleur de disques"  (RAID)</w:t>
            </w:r>
          </w:p>
        </w:tc>
        <w:tc>
          <w:tcPr>
            <w:tcW w:w="4133" w:type="dxa"/>
            <w:tcBorders>
              <w:top w:val="nil"/>
              <w:left w:val="nil"/>
              <w:bottom w:val="single" w:sz="4" w:space="0" w:color="auto"/>
              <w:right w:val="single" w:sz="4" w:space="0" w:color="auto"/>
            </w:tcBorders>
            <w:shd w:val="clear" w:color="auto" w:fill="auto"/>
            <w:vAlign w:val="center"/>
            <w:hideMark/>
          </w:tcPr>
          <w:p w14:paraId="3F4866F4"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2D7607F1" w14:textId="77777777" w:rsidTr="002B49AD">
        <w:trPr>
          <w:trHeight w:val="345"/>
        </w:trPr>
        <w:tc>
          <w:tcPr>
            <w:tcW w:w="6207" w:type="dxa"/>
            <w:tcBorders>
              <w:top w:val="nil"/>
              <w:left w:val="nil"/>
              <w:bottom w:val="single" w:sz="4" w:space="0" w:color="auto"/>
              <w:right w:val="single" w:sz="4" w:space="0" w:color="auto"/>
            </w:tcBorders>
            <w:shd w:val="clear" w:color="000000" w:fill="CCECFF"/>
            <w:vAlign w:val="center"/>
            <w:hideMark/>
          </w:tcPr>
          <w:p w14:paraId="0F81B20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Niveaux de RAID supportés</w:t>
            </w:r>
          </w:p>
        </w:tc>
        <w:tc>
          <w:tcPr>
            <w:tcW w:w="4133" w:type="dxa"/>
            <w:tcBorders>
              <w:top w:val="nil"/>
              <w:left w:val="nil"/>
              <w:bottom w:val="single" w:sz="4" w:space="0" w:color="auto"/>
              <w:right w:val="single" w:sz="4" w:space="0" w:color="auto"/>
            </w:tcBorders>
            <w:shd w:val="clear" w:color="auto" w:fill="auto"/>
            <w:vAlign w:val="center"/>
            <w:hideMark/>
          </w:tcPr>
          <w:p w14:paraId="7D973916"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0,1,5</w:t>
            </w:r>
          </w:p>
        </w:tc>
      </w:tr>
      <w:tr w:rsidR="00012559" w:rsidRPr="00012559" w14:paraId="55BAEDB7" w14:textId="77777777" w:rsidTr="002B49AD">
        <w:trPr>
          <w:trHeight w:val="345"/>
        </w:trPr>
        <w:tc>
          <w:tcPr>
            <w:tcW w:w="6207" w:type="dxa"/>
            <w:tcBorders>
              <w:top w:val="nil"/>
              <w:left w:val="nil"/>
              <w:bottom w:val="single" w:sz="4" w:space="0" w:color="auto"/>
              <w:right w:val="single" w:sz="4" w:space="0" w:color="auto"/>
            </w:tcBorders>
            <w:shd w:val="clear" w:color="000000" w:fill="CCECFF"/>
            <w:vAlign w:val="center"/>
            <w:hideMark/>
          </w:tcPr>
          <w:p w14:paraId="241B614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Réseau de stockage (carte fibre)</w:t>
            </w:r>
          </w:p>
        </w:tc>
        <w:tc>
          <w:tcPr>
            <w:tcW w:w="4133" w:type="dxa"/>
            <w:tcBorders>
              <w:top w:val="nil"/>
              <w:left w:val="nil"/>
              <w:bottom w:val="single" w:sz="4" w:space="0" w:color="auto"/>
              <w:right w:val="single" w:sz="4" w:space="0" w:color="auto"/>
            </w:tcBorders>
            <w:shd w:val="clear" w:color="auto" w:fill="auto"/>
            <w:vAlign w:val="center"/>
            <w:hideMark/>
          </w:tcPr>
          <w:p w14:paraId="496F8129"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Néant</w:t>
            </w:r>
          </w:p>
        </w:tc>
      </w:tr>
      <w:tr w:rsidR="00012559" w:rsidRPr="00012559" w14:paraId="01FD9704" w14:textId="77777777" w:rsidTr="002B49AD">
        <w:trPr>
          <w:trHeight w:val="345"/>
        </w:trPr>
        <w:tc>
          <w:tcPr>
            <w:tcW w:w="6207" w:type="dxa"/>
            <w:vMerge w:val="restart"/>
            <w:tcBorders>
              <w:top w:val="nil"/>
              <w:left w:val="nil"/>
              <w:bottom w:val="single" w:sz="4" w:space="0" w:color="auto"/>
              <w:right w:val="single" w:sz="4" w:space="0" w:color="auto"/>
            </w:tcBorders>
            <w:shd w:val="clear" w:color="000000" w:fill="CCECFF"/>
            <w:vAlign w:val="center"/>
            <w:hideMark/>
          </w:tcPr>
          <w:p w14:paraId="7F3E6DE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Ports entrées/sorties</w:t>
            </w:r>
          </w:p>
        </w:tc>
        <w:tc>
          <w:tcPr>
            <w:tcW w:w="4133" w:type="dxa"/>
            <w:tcBorders>
              <w:top w:val="nil"/>
              <w:left w:val="nil"/>
              <w:bottom w:val="single" w:sz="4" w:space="0" w:color="auto"/>
              <w:right w:val="single" w:sz="4" w:space="0" w:color="auto"/>
            </w:tcBorders>
            <w:shd w:val="clear" w:color="auto" w:fill="auto"/>
            <w:vAlign w:val="center"/>
            <w:hideMark/>
          </w:tcPr>
          <w:p w14:paraId="190C253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PS2 ou USB pour le clavier</w:t>
            </w:r>
          </w:p>
        </w:tc>
      </w:tr>
      <w:tr w:rsidR="00012559" w:rsidRPr="00012559" w14:paraId="3D07C9E2" w14:textId="77777777" w:rsidTr="002B49AD">
        <w:trPr>
          <w:trHeight w:val="345"/>
        </w:trPr>
        <w:tc>
          <w:tcPr>
            <w:tcW w:w="6207" w:type="dxa"/>
            <w:vMerge/>
            <w:tcBorders>
              <w:top w:val="nil"/>
              <w:left w:val="nil"/>
              <w:bottom w:val="single" w:sz="4" w:space="0" w:color="auto"/>
              <w:right w:val="single" w:sz="4" w:space="0" w:color="auto"/>
            </w:tcBorders>
            <w:vAlign w:val="center"/>
            <w:hideMark/>
          </w:tcPr>
          <w:p w14:paraId="78971F9C" w14:textId="77777777" w:rsidR="00012559" w:rsidRPr="00012559" w:rsidRDefault="00012559" w:rsidP="00012559">
            <w:pPr>
              <w:spacing w:after="0" w:line="240" w:lineRule="auto"/>
              <w:rPr>
                <w:rFonts w:ascii="Cambria" w:eastAsia="Times New Roman" w:hAnsi="Cambria" w:cs="Calibri"/>
                <w:b/>
                <w:bCs/>
                <w:sz w:val="16"/>
                <w:szCs w:val="16"/>
              </w:rPr>
            </w:pPr>
          </w:p>
        </w:tc>
        <w:tc>
          <w:tcPr>
            <w:tcW w:w="4133" w:type="dxa"/>
            <w:tcBorders>
              <w:top w:val="nil"/>
              <w:left w:val="nil"/>
              <w:bottom w:val="single" w:sz="4" w:space="0" w:color="auto"/>
              <w:right w:val="single" w:sz="4" w:space="0" w:color="auto"/>
            </w:tcBorders>
            <w:shd w:val="clear" w:color="auto" w:fill="auto"/>
            <w:vAlign w:val="center"/>
            <w:hideMark/>
          </w:tcPr>
          <w:p w14:paraId="58A4957D"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USB pour la souris</w:t>
            </w:r>
          </w:p>
        </w:tc>
      </w:tr>
      <w:tr w:rsidR="00012559" w:rsidRPr="00012559" w14:paraId="248FE00D" w14:textId="77777777" w:rsidTr="002B49AD">
        <w:trPr>
          <w:trHeight w:val="345"/>
        </w:trPr>
        <w:tc>
          <w:tcPr>
            <w:tcW w:w="6207" w:type="dxa"/>
            <w:vMerge/>
            <w:tcBorders>
              <w:top w:val="nil"/>
              <w:left w:val="nil"/>
              <w:bottom w:val="single" w:sz="4" w:space="0" w:color="auto"/>
              <w:right w:val="single" w:sz="4" w:space="0" w:color="auto"/>
            </w:tcBorders>
            <w:vAlign w:val="center"/>
            <w:hideMark/>
          </w:tcPr>
          <w:p w14:paraId="6ED8A509" w14:textId="77777777" w:rsidR="00012559" w:rsidRPr="00012559" w:rsidRDefault="00012559" w:rsidP="00012559">
            <w:pPr>
              <w:spacing w:after="0" w:line="240" w:lineRule="auto"/>
              <w:rPr>
                <w:rFonts w:ascii="Cambria" w:eastAsia="Times New Roman" w:hAnsi="Cambria" w:cs="Calibri"/>
                <w:b/>
                <w:bCs/>
                <w:sz w:val="16"/>
                <w:szCs w:val="16"/>
              </w:rPr>
            </w:pPr>
          </w:p>
        </w:tc>
        <w:tc>
          <w:tcPr>
            <w:tcW w:w="4133" w:type="dxa"/>
            <w:tcBorders>
              <w:top w:val="nil"/>
              <w:left w:val="nil"/>
              <w:bottom w:val="single" w:sz="4" w:space="0" w:color="auto"/>
              <w:right w:val="single" w:sz="4" w:space="0" w:color="auto"/>
            </w:tcBorders>
            <w:shd w:val="clear" w:color="auto" w:fill="auto"/>
            <w:vAlign w:val="center"/>
            <w:hideMark/>
          </w:tcPr>
          <w:p w14:paraId="0840447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ports USB libres dont 1 en face avant</w:t>
            </w:r>
          </w:p>
        </w:tc>
      </w:tr>
      <w:tr w:rsidR="00012559" w:rsidRPr="00012559" w14:paraId="0F70CD2B" w14:textId="77777777" w:rsidTr="002B49AD">
        <w:trPr>
          <w:trHeight w:val="480"/>
        </w:trPr>
        <w:tc>
          <w:tcPr>
            <w:tcW w:w="6207" w:type="dxa"/>
            <w:tcBorders>
              <w:top w:val="nil"/>
              <w:left w:val="nil"/>
              <w:bottom w:val="single" w:sz="4" w:space="0" w:color="auto"/>
              <w:right w:val="single" w:sz="4" w:space="0" w:color="auto"/>
            </w:tcBorders>
            <w:shd w:val="clear" w:color="000000" w:fill="CCECFF"/>
            <w:vAlign w:val="center"/>
            <w:hideMark/>
          </w:tcPr>
          <w:p w14:paraId="3E93237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Connexion réseau </w:t>
            </w:r>
          </w:p>
        </w:tc>
        <w:tc>
          <w:tcPr>
            <w:tcW w:w="4133" w:type="dxa"/>
            <w:tcBorders>
              <w:top w:val="nil"/>
              <w:left w:val="nil"/>
              <w:bottom w:val="single" w:sz="4" w:space="0" w:color="auto"/>
              <w:right w:val="single" w:sz="4" w:space="0" w:color="auto"/>
            </w:tcBorders>
            <w:shd w:val="clear" w:color="auto" w:fill="auto"/>
            <w:vAlign w:val="center"/>
            <w:hideMark/>
          </w:tcPr>
          <w:p w14:paraId="2DC591A2"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cartes dual ports  1Gbits cuivre RJ45</w:t>
            </w:r>
          </w:p>
        </w:tc>
      </w:tr>
      <w:tr w:rsidR="00012559" w:rsidRPr="00012559" w14:paraId="01E056CB" w14:textId="77777777" w:rsidTr="002B49AD">
        <w:trPr>
          <w:trHeight w:val="480"/>
        </w:trPr>
        <w:tc>
          <w:tcPr>
            <w:tcW w:w="6207" w:type="dxa"/>
            <w:tcBorders>
              <w:top w:val="nil"/>
              <w:left w:val="nil"/>
              <w:bottom w:val="single" w:sz="4" w:space="0" w:color="auto"/>
              <w:right w:val="single" w:sz="4" w:space="0" w:color="auto"/>
            </w:tcBorders>
            <w:shd w:val="clear" w:color="000000" w:fill="CCECFF"/>
            <w:vAlign w:val="center"/>
            <w:hideMark/>
          </w:tcPr>
          <w:p w14:paraId="757BB1E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lastRenderedPageBreak/>
              <w:t>Nombre d'adaptateurs fibre optique réseau (10 Gbit/s  SFP+)</w:t>
            </w:r>
          </w:p>
        </w:tc>
        <w:tc>
          <w:tcPr>
            <w:tcW w:w="4133" w:type="dxa"/>
            <w:tcBorders>
              <w:top w:val="nil"/>
              <w:left w:val="nil"/>
              <w:bottom w:val="single" w:sz="4" w:space="0" w:color="auto"/>
              <w:right w:val="single" w:sz="4" w:space="0" w:color="auto"/>
            </w:tcBorders>
            <w:shd w:val="clear" w:color="auto" w:fill="auto"/>
            <w:vAlign w:val="center"/>
            <w:hideMark/>
          </w:tcPr>
          <w:p w14:paraId="2563D49D"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66F364DB" w14:textId="77777777" w:rsidTr="002B49AD">
        <w:trPr>
          <w:trHeight w:val="1576"/>
        </w:trPr>
        <w:tc>
          <w:tcPr>
            <w:tcW w:w="6207" w:type="dxa"/>
            <w:tcBorders>
              <w:top w:val="nil"/>
              <w:left w:val="nil"/>
              <w:bottom w:val="single" w:sz="4" w:space="0" w:color="auto"/>
              <w:right w:val="single" w:sz="4" w:space="0" w:color="auto"/>
            </w:tcBorders>
            <w:shd w:val="clear" w:color="000000" w:fill="CCECFF"/>
            <w:vAlign w:val="center"/>
            <w:hideMark/>
          </w:tcPr>
          <w:p w14:paraId="166E4F5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Système d’exploitation</w:t>
            </w:r>
          </w:p>
        </w:tc>
        <w:tc>
          <w:tcPr>
            <w:tcW w:w="4133" w:type="dxa"/>
            <w:tcBorders>
              <w:top w:val="nil"/>
              <w:left w:val="nil"/>
              <w:bottom w:val="single" w:sz="4" w:space="0" w:color="auto"/>
              <w:right w:val="single" w:sz="4" w:space="0" w:color="auto"/>
            </w:tcBorders>
            <w:shd w:val="clear" w:color="auto" w:fill="auto"/>
            <w:vAlign w:val="center"/>
            <w:hideMark/>
          </w:tcPr>
          <w:p w14:paraId="20E75D4F"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w:t>
            </w:r>
          </w:p>
        </w:tc>
      </w:tr>
      <w:tr w:rsidR="00012559" w:rsidRPr="00012559" w14:paraId="2659F355" w14:textId="77777777" w:rsidTr="002B49AD">
        <w:trPr>
          <w:trHeight w:val="420"/>
        </w:trPr>
        <w:tc>
          <w:tcPr>
            <w:tcW w:w="6207" w:type="dxa"/>
            <w:tcBorders>
              <w:top w:val="nil"/>
              <w:left w:val="nil"/>
              <w:bottom w:val="single" w:sz="4" w:space="0" w:color="auto"/>
              <w:right w:val="single" w:sz="4" w:space="0" w:color="auto"/>
            </w:tcBorders>
            <w:shd w:val="clear" w:color="000000" w:fill="CCECFF"/>
            <w:vAlign w:val="center"/>
            <w:hideMark/>
          </w:tcPr>
          <w:p w14:paraId="2271188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des hyperviseurs supportées </w:t>
            </w:r>
          </w:p>
        </w:tc>
        <w:tc>
          <w:tcPr>
            <w:tcW w:w="4133" w:type="dxa"/>
            <w:tcBorders>
              <w:top w:val="nil"/>
              <w:left w:val="nil"/>
              <w:bottom w:val="single" w:sz="4" w:space="0" w:color="auto"/>
              <w:right w:val="single" w:sz="4" w:space="0" w:color="auto"/>
            </w:tcBorders>
            <w:shd w:val="clear" w:color="000000" w:fill="FFFFFF"/>
            <w:vAlign w:val="center"/>
            <w:hideMark/>
          </w:tcPr>
          <w:p w14:paraId="67C5B266" w14:textId="0FA61D3C"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6ACDC17" w14:textId="77777777" w:rsidTr="002B49AD">
        <w:trPr>
          <w:trHeight w:val="420"/>
        </w:trPr>
        <w:tc>
          <w:tcPr>
            <w:tcW w:w="6207" w:type="dxa"/>
            <w:tcBorders>
              <w:top w:val="nil"/>
              <w:left w:val="nil"/>
              <w:bottom w:val="single" w:sz="4" w:space="0" w:color="auto"/>
              <w:right w:val="single" w:sz="4" w:space="0" w:color="auto"/>
            </w:tcBorders>
            <w:shd w:val="clear" w:color="000000" w:fill="CCECFF"/>
            <w:vAlign w:val="center"/>
            <w:hideMark/>
          </w:tcPr>
          <w:p w14:paraId="63D8DC8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 Linux supportées </w:t>
            </w:r>
          </w:p>
        </w:tc>
        <w:tc>
          <w:tcPr>
            <w:tcW w:w="4133" w:type="dxa"/>
            <w:tcBorders>
              <w:top w:val="nil"/>
              <w:left w:val="nil"/>
              <w:bottom w:val="single" w:sz="4" w:space="0" w:color="auto"/>
              <w:right w:val="single" w:sz="4" w:space="0" w:color="auto"/>
            </w:tcBorders>
            <w:shd w:val="clear" w:color="000000" w:fill="FFFFFF"/>
            <w:vAlign w:val="center"/>
            <w:hideMark/>
          </w:tcPr>
          <w:p w14:paraId="1190AF97" w14:textId="1265458F"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4A029D8" w14:textId="77777777" w:rsidTr="002B49AD">
        <w:trPr>
          <w:trHeight w:val="420"/>
        </w:trPr>
        <w:tc>
          <w:tcPr>
            <w:tcW w:w="6207" w:type="dxa"/>
            <w:tcBorders>
              <w:top w:val="nil"/>
              <w:left w:val="nil"/>
              <w:bottom w:val="single" w:sz="4" w:space="0" w:color="auto"/>
              <w:right w:val="single" w:sz="4" w:space="0" w:color="auto"/>
            </w:tcBorders>
            <w:shd w:val="clear" w:color="000000" w:fill="CCECFF"/>
            <w:vAlign w:val="center"/>
            <w:hideMark/>
          </w:tcPr>
          <w:p w14:paraId="60844CF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Versions de Windows supportées</w:t>
            </w:r>
          </w:p>
        </w:tc>
        <w:tc>
          <w:tcPr>
            <w:tcW w:w="4133" w:type="dxa"/>
            <w:tcBorders>
              <w:top w:val="nil"/>
              <w:left w:val="nil"/>
              <w:bottom w:val="single" w:sz="4" w:space="0" w:color="auto"/>
              <w:right w:val="single" w:sz="4" w:space="0" w:color="auto"/>
            </w:tcBorders>
            <w:shd w:val="clear" w:color="000000" w:fill="FFFFFF"/>
            <w:vAlign w:val="center"/>
            <w:hideMark/>
          </w:tcPr>
          <w:p w14:paraId="4E88E403" w14:textId="514ACF04"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0BADF841" w14:textId="77777777" w:rsidTr="002B49AD">
        <w:trPr>
          <w:trHeight w:val="420"/>
        </w:trPr>
        <w:tc>
          <w:tcPr>
            <w:tcW w:w="6207" w:type="dxa"/>
            <w:tcBorders>
              <w:top w:val="nil"/>
              <w:left w:val="nil"/>
              <w:bottom w:val="single" w:sz="4" w:space="0" w:color="auto"/>
              <w:right w:val="single" w:sz="4" w:space="0" w:color="auto"/>
            </w:tcBorders>
            <w:shd w:val="clear" w:color="000000" w:fill="CCECFF"/>
            <w:vAlign w:val="center"/>
            <w:hideMark/>
          </w:tcPr>
          <w:p w14:paraId="3F722CBE"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Puce TPM (Trusted-Platform-Module)</w:t>
            </w:r>
          </w:p>
        </w:tc>
        <w:tc>
          <w:tcPr>
            <w:tcW w:w="4133" w:type="dxa"/>
            <w:tcBorders>
              <w:top w:val="nil"/>
              <w:left w:val="nil"/>
              <w:bottom w:val="single" w:sz="4" w:space="0" w:color="auto"/>
              <w:right w:val="single" w:sz="4" w:space="0" w:color="auto"/>
            </w:tcBorders>
            <w:shd w:val="clear" w:color="auto" w:fill="auto"/>
            <w:vAlign w:val="center"/>
            <w:hideMark/>
          </w:tcPr>
          <w:p w14:paraId="1A2B56C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Version 2.0 minimum</w:t>
            </w:r>
          </w:p>
        </w:tc>
      </w:tr>
      <w:tr w:rsidR="00012559" w:rsidRPr="00012559" w14:paraId="2B23C93D" w14:textId="77777777" w:rsidTr="002B49AD">
        <w:trPr>
          <w:trHeight w:val="1125"/>
        </w:trPr>
        <w:tc>
          <w:tcPr>
            <w:tcW w:w="6207" w:type="dxa"/>
            <w:tcBorders>
              <w:top w:val="nil"/>
              <w:left w:val="nil"/>
              <w:bottom w:val="single" w:sz="4" w:space="0" w:color="auto"/>
              <w:right w:val="single" w:sz="4" w:space="0" w:color="auto"/>
            </w:tcBorders>
            <w:shd w:val="clear" w:color="000000" w:fill="CCECFF"/>
            <w:vAlign w:val="center"/>
            <w:hideMark/>
          </w:tcPr>
          <w:p w14:paraId="2C1979CE" w14:textId="0465AF95"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Consommation électrique de la configuration à indiquer en kwh : </w:t>
            </w:r>
            <w:r w:rsidRPr="00012559">
              <w:rPr>
                <w:rFonts w:ascii="Calibri" w:eastAsia="Times New Roman" w:hAnsi="Calibri" w:cs="Calibri"/>
                <w:b/>
                <w:bCs/>
                <w:sz w:val="16"/>
                <w:szCs w:val="16"/>
              </w:rPr>
              <w:br/>
              <w:t xml:space="preserve">• </w:t>
            </w:r>
            <w:r w:rsidR="00CA59EF" w:rsidRPr="00012559">
              <w:rPr>
                <w:rFonts w:ascii="Calibri" w:eastAsia="Times New Roman" w:hAnsi="Calibri" w:cs="Calibri"/>
                <w:b/>
                <w:bCs/>
                <w:sz w:val="16"/>
                <w:szCs w:val="16"/>
              </w:rPr>
              <w:t xml:space="preserve">Puissance </w:t>
            </w:r>
            <w:r w:rsidR="00CA59EF">
              <w:rPr>
                <w:rFonts w:ascii="Calibri" w:eastAsia="Times New Roman" w:hAnsi="Calibri" w:cs="Calibri"/>
                <w:b/>
                <w:bCs/>
                <w:sz w:val="16"/>
                <w:szCs w:val="16"/>
              </w:rPr>
              <w:t>au démarrage</w:t>
            </w:r>
            <w:r w:rsidRPr="00012559">
              <w:rPr>
                <w:rFonts w:ascii="Calibri" w:eastAsia="Times New Roman" w:hAnsi="Calibri" w:cs="Calibri"/>
                <w:b/>
                <w:bCs/>
                <w:sz w:val="16"/>
                <w:szCs w:val="16"/>
              </w:rPr>
              <w:br/>
              <w:t>• En mode inactif</w:t>
            </w:r>
            <w:r w:rsidRPr="00012559">
              <w:rPr>
                <w:rFonts w:ascii="Calibri" w:eastAsia="Times New Roman" w:hAnsi="Calibri" w:cs="Calibri"/>
                <w:b/>
                <w:bCs/>
                <w:sz w:val="16"/>
                <w:szCs w:val="16"/>
              </w:rPr>
              <w:br/>
              <w:t>• En mode veille</w:t>
            </w:r>
            <w:r w:rsidRPr="00012559">
              <w:rPr>
                <w:rFonts w:ascii="Calibri" w:eastAsia="Times New Roman" w:hAnsi="Calibri" w:cs="Calibri"/>
                <w:b/>
                <w:bCs/>
                <w:sz w:val="16"/>
                <w:szCs w:val="16"/>
              </w:rPr>
              <w:br/>
              <w:t>• En mode arrêt</w:t>
            </w:r>
          </w:p>
        </w:tc>
        <w:tc>
          <w:tcPr>
            <w:tcW w:w="4133" w:type="dxa"/>
            <w:tcBorders>
              <w:top w:val="nil"/>
              <w:left w:val="nil"/>
              <w:bottom w:val="single" w:sz="4" w:space="0" w:color="auto"/>
              <w:right w:val="single" w:sz="4" w:space="0" w:color="auto"/>
            </w:tcBorders>
            <w:shd w:val="clear" w:color="auto" w:fill="auto"/>
            <w:vAlign w:val="center"/>
            <w:hideMark/>
          </w:tcPr>
          <w:p w14:paraId="6862A368" w14:textId="6BC92867"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44D17262"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16EBF7B0"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température de fonctionnement optimum à indiquer en degrés Celsius</w:t>
            </w:r>
          </w:p>
        </w:tc>
        <w:tc>
          <w:tcPr>
            <w:tcW w:w="4133" w:type="dxa"/>
            <w:tcBorders>
              <w:top w:val="nil"/>
              <w:left w:val="nil"/>
              <w:bottom w:val="single" w:sz="4" w:space="0" w:color="auto"/>
              <w:right w:val="single" w:sz="4" w:space="0" w:color="auto"/>
            </w:tcBorders>
            <w:shd w:val="clear" w:color="000000" w:fill="FFFFFF"/>
            <w:vAlign w:val="center"/>
            <w:hideMark/>
          </w:tcPr>
          <w:p w14:paraId="7589DC32" w14:textId="5B22F13E"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1A4A18EB"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321DFC22"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d'hygrométrie de fonctionnement optimum  à indiquer en %HR</w:t>
            </w:r>
          </w:p>
        </w:tc>
        <w:tc>
          <w:tcPr>
            <w:tcW w:w="4133" w:type="dxa"/>
            <w:tcBorders>
              <w:top w:val="nil"/>
              <w:left w:val="nil"/>
              <w:bottom w:val="single" w:sz="4" w:space="0" w:color="auto"/>
              <w:right w:val="single" w:sz="4" w:space="0" w:color="auto"/>
            </w:tcBorders>
            <w:shd w:val="clear" w:color="000000" w:fill="FFFFFF"/>
            <w:vAlign w:val="center"/>
            <w:hideMark/>
          </w:tcPr>
          <w:p w14:paraId="435E78B9" w14:textId="190FEFCB"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3801A1C4"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27AA9C54"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Dissipation calorifique</w:t>
            </w:r>
          </w:p>
        </w:tc>
        <w:tc>
          <w:tcPr>
            <w:tcW w:w="4133" w:type="dxa"/>
            <w:tcBorders>
              <w:top w:val="nil"/>
              <w:left w:val="nil"/>
              <w:bottom w:val="single" w:sz="4" w:space="0" w:color="auto"/>
              <w:right w:val="single" w:sz="4" w:space="0" w:color="auto"/>
            </w:tcBorders>
            <w:shd w:val="clear" w:color="auto" w:fill="auto"/>
            <w:vAlign w:val="center"/>
            <w:hideMark/>
          </w:tcPr>
          <w:p w14:paraId="573C1BC1" w14:textId="0328FFAD"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 indiquer en Btu/h</w:t>
            </w:r>
            <w:r w:rsidRPr="00012559">
              <w:rPr>
                <w:rFonts w:ascii="Calibri" w:eastAsia="Times New Roman" w:hAnsi="Calibri" w:cs="Calibri"/>
                <w:color w:val="000000"/>
                <w:sz w:val="16"/>
                <w:szCs w:val="16"/>
              </w:rPr>
              <w:br/>
              <w:t>Fournir le Product Carbon F</w:t>
            </w:r>
            <w:r w:rsidR="006036F2">
              <w:rPr>
                <w:rFonts w:ascii="Calibri" w:eastAsia="Times New Roman" w:hAnsi="Calibri" w:cs="Calibri"/>
                <w:color w:val="000000"/>
                <w:sz w:val="16"/>
                <w:szCs w:val="16"/>
              </w:rPr>
              <w:t>o</w:t>
            </w:r>
            <w:r w:rsidRPr="00012559">
              <w:rPr>
                <w:rFonts w:ascii="Calibri" w:eastAsia="Times New Roman" w:hAnsi="Calibri" w:cs="Calibri"/>
                <w:color w:val="000000"/>
                <w:sz w:val="16"/>
                <w:szCs w:val="16"/>
              </w:rPr>
              <w:t>otptint (PCF)</w:t>
            </w:r>
          </w:p>
        </w:tc>
      </w:tr>
      <w:tr w:rsidR="00012559" w:rsidRPr="00012559" w14:paraId="13A9570B"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31A7B033"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Fonction de base de mise à jours des BIOS/Firmware</w:t>
            </w:r>
            <w:r w:rsidRPr="00012559">
              <w:rPr>
                <w:rFonts w:ascii="Calibri" w:eastAsia="Times New Roman" w:hAnsi="Calibri" w:cs="Calibri"/>
                <w:b/>
                <w:bCs/>
                <w:sz w:val="16"/>
                <w:szCs w:val="16"/>
              </w:rPr>
              <w:br/>
              <w:t xml:space="preserve">A décrire en détail </w:t>
            </w:r>
          </w:p>
        </w:tc>
        <w:tc>
          <w:tcPr>
            <w:tcW w:w="4133" w:type="dxa"/>
            <w:tcBorders>
              <w:top w:val="nil"/>
              <w:left w:val="nil"/>
              <w:bottom w:val="single" w:sz="4" w:space="0" w:color="auto"/>
              <w:right w:val="single" w:sz="4" w:space="0" w:color="auto"/>
            </w:tcBorders>
            <w:shd w:val="clear" w:color="auto" w:fill="auto"/>
            <w:vAlign w:val="center"/>
            <w:hideMark/>
          </w:tcPr>
          <w:p w14:paraId="091F5FC2" w14:textId="581C405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6A12E7C"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627CF1FF"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Type de refroidissement - Flux d'air - Non DLC (direct liquid cooling)</w:t>
            </w:r>
            <w:r w:rsidRPr="00012559">
              <w:rPr>
                <w:rFonts w:ascii="Calibri" w:eastAsia="Times New Roman" w:hAnsi="Calibri" w:cs="Calibri"/>
                <w:b/>
                <w:bCs/>
                <w:sz w:val="16"/>
                <w:szCs w:val="16"/>
              </w:rPr>
              <w:br/>
              <w:t xml:space="preserve"> A décrire en détail </w:t>
            </w:r>
          </w:p>
        </w:tc>
        <w:tc>
          <w:tcPr>
            <w:tcW w:w="4133" w:type="dxa"/>
            <w:tcBorders>
              <w:top w:val="nil"/>
              <w:left w:val="nil"/>
              <w:bottom w:val="single" w:sz="4" w:space="0" w:color="auto"/>
              <w:right w:val="single" w:sz="4" w:space="0" w:color="auto"/>
            </w:tcBorders>
            <w:shd w:val="clear" w:color="auto" w:fill="auto"/>
            <w:vAlign w:val="center"/>
            <w:hideMark/>
          </w:tcPr>
          <w:p w14:paraId="6E5CBBE5" w14:textId="5784DD2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CA564FB"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20813346"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Possibilité de mise en veille des équipements </w:t>
            </w:r>
          </w:p>
        </w:tc>
        <w:tc>
          <w:tcPr>
            <w:tcW w:w="4133" w:type="dxa"/>
            <w:tcBorders>
              <w:top w:val="nil"/>
              <w:left w:val="nil"/>
              <w:bottom w:val="single" w:sz="4" w:space="0" w:color="auto"/>
              <w:right w:val="single" w:sz="4" w:space="0" w:color="auto"/>
            </w:tcBorders>
            <w:shd w:val="clear" w:color="auto" w:fill="auto"/>
            <w:vAlign w:val="center"/>
            <w:hideMark/>
          </w:tcPr>
          <w:p w14:paraId="1798D162" w14:textId="07CE0B71"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49ED490"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501FDCDB"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Fournir les benchs performances du modèle proposé :</w:t>
            </w:r>
            <w:r w:rsidRPr="00012559">
              <w:rPr>
                <w:rFonts w:ascii="Calibri" w:eastAsia="Times New Roman" w:hAnsi="Calibri" w:cs="Calibri"/>
                <w:b/>
                <w:bCs/>
                <w:sz w:val="16"/>
                <w:szCs w:val="16"/>
              </w:rPr>
              <w:br/>
              <w:t>SPECvirt Datacenter 2021 ; SPECint ; TPC-C, ...</w:t>
            </w:r>
          </w:p>
        </w:tc>
        <w:tc>
          <w:tcPr>
            <w:tcW w:w="4133" w:type="dxa"/>
            <w:tcBorders>
              <w:top w:val="nil"/>
              <w:left w:val="nil"/>
              <w:bottom w:val="single" w:sz="4" w:space="0" w:color="auto"/>
              <w:right w:val="single" w:sz="4" w:space="0" w:color="auto"/>
            </w:tcBorders>
            <w:shd w:val="clear" w:color="auto" w:fill="auto"/>
            <w:vAlign w:val="center"/>
            <w:hideMark/>
          </w:tcPr>
          <w:p w14:paraId="71689812" w14:textId="11D67458" w:rsidR="00012559" w:rsidRPr="00012559" w:rsidRDefault="00012559" w:rsidP="00435A5B">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 xml:space="preserve">Information </w:t>
            </w:r>
            <w:r w:rsidR="00435A5B">
              <w:rPr>
                <w:rFonts w:ascii="Calibri" w:eastAsia="Times New Roman" w:hAnsi="Calibri" w:cs="Calibri"/>
                <w:color w:val="000000"/>
                <w:sz w:val="16"/>
                <w:szCs w:val="16"/>
              </w:rPr>
              <w:t>appréciée</w:t>
            </w:r>
          </w:p>
        </w:tc>
      </w:tr>
      <w:tr w:rsidR="00012559" w:rsidRPr="00012559" w14:paraId="254FEF56" w14:textId="77777777" w:rsidTr="002B49AD">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6C4D730C"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Disponibilité des matrices de compatibilité</w:t>
            </w:r>
            <w:r w:rsidRPr="00012559">
              <w:rPr>
                <w:rFonts w:ascii="Calibri" w:eastAsia="Times New Roman" w:hAnsi="Calibri" w:cs="Calibri"/>
                <w:b/>
                <w:bCs/>
                <w:sz w:val="16"/>
                <w:szCs w:val="16"/>
              </w:rPr>
              <w:br/>
            </w:r>
            <w:r w:rsidRPr="00012559">
              <w:rPr>
                <w:rFonts w:ascii="Calibri" w:eastAsia="Times New Roman" w:hAnsi="Calibri" w:cs="Calibri"/>
                <w:sz w:val="16"/>
                <w:szCs w:val="16"/>
              </w:rPr>
              <w:t>Documents ou lien Web</w:t>
            </w:r>
          </w:p>
        </w:tc>
        <w:tc>
          <w:tcPr>
            <w:tcW w:w="4133" w:type="dxa"/>
            <w:tcBorders>
              <w:top w:val="nil"/>
              <w:left w:val="nil"/>
              <w:bottom w:val="single" w:sz="8" w:space="0" w:color="auto"/>
              <w:right w:val="single" w:sz="4" w:space="0" w:color="auto"/>
            </w:tcBorders>
            <w:shd w:val="clear" w:color="auto" w:fill="auto"/>
            <w:vAlign w:val="center"/>
            <w:hideMark/>
          </w:tcPr>
          <w:p w14:paraId="72439249" w14:textId="614C1EBF"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C97474" w:rsidRPr="00012559" w14:paraId="47B68DC4" w14:textId="77777777" w:rsidTr="00C97474">
        <w:trPr>
          <w:trHeight w:val="495"/>
        </w:trPr>
        <w:tc>
          <w:tcPr>
            <w:tcW w:w="6207" w:type="dxa"/>
            <w:tcBorders>
              <w:top w:val="nil"/>
              <w:left w:val="nil"/>
              <w:bottom w:val="single" w:sz="4" w:space="0" w:color="auto"/>
              <w:right w:val="single" w:sz="4" w:space="0" w:color="auto"/>
            </w:tcBorders>
            <w:shd w:val="clear" w:color="000000" w:fill="CCECFF"/>
            <w:vAlign w:val="center"/>
            <w:hideMark/>
          </w:tcPr>
          <w:p w14:paraId="2D048A7C" w14:textId="77777777" w:rsidR="00C97474" w:rsidRPr="00012559" w:rsidRDefault="00C97474" w:rsidP="00DA04C5">
            <w:pPr>
              <w:spacing w:after="0" w:line="240" w:lineRule="auto"/>
              <w:rPr>
                <w:rFonts w:ascii="Calibri" w:eastAsia="Times New Roman" w:hAnsi="Calibri" w:cs="Calibri"/>
                <w:b/>
                <w:bCs/>
                <w:sz w:val="16"/>
                <w:szCs w:val="16"/>
              </w:rPr>
            </w:pPr>
            <w:r w:rsidRPr="00C97474">
              <w:rPr>
                <w:rFonts w:ascii="Calibri" w:eastAsia="Times New Roman" w:hAnsi="Calibri" w:cs="Calibri"/>
                <w:b/>
                <w:bCs/>
                <w:sz w:val="16"/>
                <w:szCs w:val="16"/>
              </w:rPr>
              <w:t>DVD/ISO packaging, génération d’ISO bootable contenant les BIOS/Firmware</w:t>
            </w:r>
          </w:p>
        </w:tc>
        <w:tc>
          <w:tcPr>
            <w:tcW w:w="4133" w:type="dxa"/>
            <w:tcBorders>
              <w:top w:val="nil"/>
              <w:left w:val="nil"/>
              <w:bottom w:val="single" w:sz="8" w:space="0" w:color="auto"/>
              <w:right w:val="single" w:sz="4" w:space="0" w:color="auto"/>
            </w:tcBorders>
            <w:shd w:val="clear" w:color="auto" w:fill="auto"/>
            <w:vAlign w:val="center"/>
            <w:hideMark/>
          </w:tcPr>
          <w:p w14:paraId="22418C78" w14:textId="77777777" w:rsidR="00C97474" w:rsidRPr="00012559" w:rsidRDefault="00C97474" w:rsidP="00DA04C5">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Pr>
                <w:rFonts w:ascii="Calibri" w:eastAsia="Times New Roman" w:hAnsi="Calibri" w:cs="Calibri"/>
                <w:color w:val="000000"/>
                <w:sz w:val="16"/>
                <w:szCs w:val="16"/>
              </w:rPr>
              <w:t>Information à fournir</w:t>
            </w:r>
          </w:p>
        </w:tc>
      </w:tr>
    </w:tbl>
    <w:p w14:paraId="1A3954AF" w14:textId="0170C1BB" w:rsidR="00D15EFA" w:rsidRDefault="00D15EFA">
      <w:pPr>
        <w:rPr>
          <w:rFonts w:eastAsia="Times New Roman" w:cstheme="minorHAnsi"/>
          <w:b/>
          <w:bCs/>
          <w:iCs/>
          <w:smallCaps/>
          <w:color w:val="00000A"/>
          <w:sz w:val="28"/>
          <w:szCs w:val="28"/>
        </w:rPr>
      </w:pPr>
      <w:r>
        <w:br w:type="page"/>
      </w:r>
    </w:p>
    <w:p w14:paraId="48B6A9E2" w14:textId="01E96F18" w:rsidR="008857D4" w:rsidRDefault="00DF71FB" w:rsidP="00577946">
      <w:pPr>
        <w:pStyle w:val="Style1"/>
        <w:keepNext/>
        <w:numPr>
          <w:ilvl w:val="2"/>
          <w:numId w:val="2"/>
        </w:numPr>
        <w:spacing w:before="0" w:after="0"/>
        <w:rPr>
          <w:sz w:val="22"/>
          <w:szCs w:val="22"/>
        </w:rPr>
      </w:pPr>
      <w:bookmarkStart w:id="106" w:name="_Toc201069601"/>
      <w:r w:rsidRPr="00991F83">
        <w:rPr>
          <w:sz w:val="22"/>
          <w:szCs w:val="22"/>
        </w:rPr>
        <w:lastRenderedPageBreak/>
        <w:t xml:space="preserve">BUNDLE </w:t>
      </w:r>
      <w:r w:rsidR="006E7628">
        <w:rPr>
          <w:sz w:val="22"/>
          <w:szCs w:val="22"/>
        </w:rPr>
        <w:t>EVOL</w:t>
      </w:r>
      <w:bookmarkEnd w:id="106"/>
    </w:p>
    <w:p w14:paraId="09A4E759" w14:textId="77777777" w:rsidR="00012559" w:rsidRDefault="00012559"/>
    <w:tbl>
      <w:tblPr>
        <w:tblW w:w="10286" w:type="dxa"/>
        <w:tblCellMar>
          <w:left w:w="70" w:type="dxa"/>
          <w:right w:w="70" w:type="dxa"/>
        </w:tblCellMar>
        <w:tblLook w:val="04A0" w:firstRow="1" w:lastRow="0" w:firstColumn="1" w:lastColumn="0" w:noHBand="0" w:noVBand="1"/>
      </w:tblPr>
      <w:tblGrid>
        <w:gridCol w:w="6175"/>
        <w:gridCol w:w="4111"/>
      </w:tblGrid>
      <w:tr w:rsidR="00012559" w:rsidRPr="00012559" w14:paraId="50327551" w14:textId="77777777" w:rsidTr="002B49AD">
        <w:trPr>
          <w:trHeight w:val="713"/>
        </w:trPr>
        <w:tc>
          <w:tcPr>
            <w:tcW w:w="6175" w:type="dxa"/>
            <w:tcBorders>
              <w:top w:val="nil"/>
              <w:left w:val="nil"/>
              <w:bottom w:val="single" w:sz="4" w:space="0" w:color="auto"/>
              <w:right w:val="single" w:sz="4" w:space="0" w:color="FFFFFF"/>
            </w:tcBorders>
            <w:shd w:val="clear" w:color="000000" w:fill="1F497D"/>
            <w:vAlign w:val="center"/>
            <w:hideMark/>
          </w:tcPr>
          <w:p w14:paraId="63B25696"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 xml:space="preserve">DESCRIPTIF </w:t>
            </w:r>
          </w:p>
        </w:tc>
        <w:tc>
          <w:tcPr>
            <w:tcW w:w="4111" w:type="dxa"/>
            <w:tcBorders>
              <w:top w:val="nil"/>
              <w:left w:val="nil"/>
              <w:bottom w:val="nil"/>
              <w:right w:val="nil"/>
            </w:tcBorders>
            <w:shd w:val="clear" w:color="000000" w:fill="1F497D"/>
            <w:noWrap/>
            <w:vAlign w:val="center"/>
            <w:hideMark/>
          </w:tcPr>
          <w:p w14:paraId="4BB09434"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Bundle EVOL</w:t>
            </w:r>
          </w:p>
        </w:tc>
      </w:tr>
      <w:tr w:rsidR="00012559" w:rsidRPr="00012559" w14:paraId="09310152" w14:textId="77777777" w:rsidTr="002B49AD">
        <w:trPr>
          <w:trHeight w:val="431"/>
        </w:trPr>
        <w:tc>
          <w:tcPr>
            <w:tcW w:w="6175" w:type="dxa"/>
            <w:tcBorders>
              <w:top w:val="nil"/>
              <w:left w:val="nil"/>
              <w:bottom w:val="single" w:sz="4" w:space="0" w:color="auto"/>
              <w:right w:val="single" w:sz="4" w:space="0" w:color="auto"/>
            </w:tcBorders>
            <w:shd w:val="clear" w:color="000000" w:fill="CCECFF"/>
            <w:vAlign w:val="center"/>
            <w:hideMark/>
          </w:tcPr>
          <w:p w14:paraId="3ACB89E1"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Format</w:t>
            </w:r>
          </w:p>
        </w:tc>
        <w:tc>
          <w:tcPr>
            <w:tcW w:w="4111" w:type="dxa"/>
            <w:tcBorders>
              <w:top w:val="single" w:sz="4" w:space="0" w:color="auto"/>
              <w:left w:val="nil"/>
              <w:bottom w:val="single" w:sz="4" w:space="0" w:color="auto"/>
              <w:right w:val="single" w:sz="4" w:space="0" w:color="auto"/>
            </w:tcBorders>
            <w:shd w:val="clear" w:color="auto" w:fill="auto"/>
            <w:vAlign w:val="center"/>
            <w:hideMark/>
          </w:tcPr>
          <w:p w14:paraId="2D755455"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rack</w:t>
            </w:r>
          </w:p>
        </w:tc>
      </w:tr>
      <w:tr w:rsidR="00012559" w:rsidRPr="00012559" w14:paraId="289C4C75" w14:textId="77777777" w:rsidTr="002B49AD">
        <w:trPr>
          <w:trHeight w:val="431"/>
        </w:trPr>
        <w:tc>
          <w:tcPr>
            <w:tcW w:w="6175" w:type="dxa"/>
            <w:tcBorders>
              <w:top w:val="nil"/>
              <w:left w:val="nil"/>
              <w:bottom w:val="single" w:sz="4" w:space="0" w:color="auto"/>
              <w:right w:val="single" w:sz="4" w:space="0" w:color="auto"/>
            </w:tcBorders>
            <w:shd w:val="clear" w:color="000000" w:fill="CCECFF"/>
            <w:vAlign w:val="center"/>
            <w:hideMark/>
          </w:tcPr>
          <w:p w14:paraId="380C625C"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Dimension du serveur (HxLxP) </w:t>
            </w:r>
          </w:p>
        </w:tc>
        <w:tc>
          <w:tcPr>
            <w:tcW w:w="4111" w:type="dxa"/>
            <w:tcBorders>
              <w:top w:val="nil"/>
              <w:left w:val="nil"/>
              <w:bottom w:val="single" w:sz="4" w:space="0" w:color="auto"/>
              <w:right w:val="single" w:sz="4" w:space="0" w:color="auto"/>
            </w:tcBorders>
            <w:shd w:val="clear" w:color="auto" w:fill="auto"/>
            <w:vAlign w:val="center"/>
            <w:hideMark/>
          </w:tcPr>
          <w:p w14:paraId="4E262668" w14:textId="47A7BDD9"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C71AFDA" w14:textId="77777777" w:rsidTr="002B49AD">
        <w:trPr>
          <w:trHeight w:val="431"/>
        </w:trPr>
        <w:tc>
          <w:tcPr>
            <w:tcW w:w="6175" w:type="dxa"/>
            <w:tcBorders>
              <w:top w:val="nil"/>
              <w:left w:val="nil"/>
              <w:bottom w:val="single" w:sz="4" w:space="0" w:color="auto"/>
              <w:right w:val="single" w:sz="4" w:space="0" w:color="auto"/>
            </w:tcBorders>
            <w:shd w:val="clear" w:color="000000" w:fill="CCECFF"/>
            <w:vAlign w:val="center"/>
            <w:hideMark/>
          </w:tcPr>
          <w:p w14:paraId="0F2DF4D5"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Poids de la configuration En Kg</w:t>
            </w:r>
          </w:p>
        </w:tc>
        <w:tc>
          <w:tcPr>
            <w:tcW w:w="4111" w:type="dxa"/>
            <w:tcBorders>
              <w:top w:val="nil"/>
              <w:left w:val="nil"/>
              <w:bottom w:val="single" w:sz="4" w:space="0" w:color="auto"/>
              <w:right w:val="single" w:sz="4" w:space="0" w:color="auto"/>
            </w:tcBorders>
            <w:shd w:val="clear" w:color="auto" w:fill="auto"/>
            <w:vAlign w:val="center"/>
            <w:hideMark/>
          </w:tcPr>
          <w:p w14:paraId="71163810" w14:textId="06B2AD59"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B5D8F02" w14:textId="77777777" w:rsidTr="002B49AD">
        <w:trPr>
          <w:trHeight w:val="431"/>
        </w:trPr>
        <w:tc>
          <w:tcPr>
            <w:tcW w:w="6175" w:type="dxa"/>
            <w:tcBorders>
              <w:top w:val="nil"/>
              <w:left w:val="nil"/>
              <w:bottom w:val="single" w:sz="4" w:space="0" w:color="auto"/>
              <w:right w:val="single" w:sz="4" w:space="0" w:color="auto"/>
            </w:tcBorders>
            <w:shd w:val="clear" w:color="000000" w:fill="CCECFF"/>
            <w:vAlign w:val="center"/>
            <w:hideMark/>
          </w:tcPr>
          <w:p w14:paraId="307429B8"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d'alimentations</w:t>
            </w:r>
          </w:p>
        </w:tc>
        <w:tc>
          <w:tcPr>
            <w:tcW w:w="4111" w:type="dxa"/>
            <w:tcBorders>
              <w:top w:val="nil"/>
              <w:left w:val="nil"/>
              <w:bottom w:val="single" w:sz="4" w:space="0" w:color="auto"/>
              <w:right w:val="single" w:sz="4" w:space="0" w:color="auto"/>
            </w:tcBorders>
            <w:shd w:val="clear" w:color="auto" w:fill="auto"/>
            <w:vAlign w:val="center"/>
            <w:hideMark/>
          </w:tcPr>
          <w:p w14:paraId="7371447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 Supérieur ou égal à 2</w:t>
            </w:r>
          </w:p>
        </w:tc>
      </w:tr>
      <w:tr w:rsidR="00012559" w:rsidRPr="00012559" w14:paraId="3B0E2A68"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2F4415A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processeurs </w:t>
            </w:r>
            <w:r w:rsidRPr="00012559">
              <w:rPr>
                <w:rFonts w:ascii="Cambria" w:eastAsia="Times New Roman" w:hAnsi="Cambria" w:cs="Calibri"/>
                <w:b/>
                <w:bCs/>
                <w:sz w:val="16"/>
                <w:szCs w:val="16"/>
              </w:rPr>
              <w:br/>
              <w:t xml:space="preserve">Génération/Modèle de processeurs proposée </w:t>
            </w:r>
          </w:p>
        </w:tc>
        <w:tc>
          <w:tcPr>
            <w:tcW w:w="4111" w:type="dxa"/>
            <w:tcBorders>
              <w:top w:val="nil"/>
              <w:left w:val="nil"/>
              <w:bottom w:val="single" w:sz="4" w:space="0" w:color="auto"/>
              <w:right w:val="single" w:sz="4" w:space="0" w:color="auto"/>
            </w:tcBorders>
            <w:shd w:val="clear" w:color="auto" w:fill="auto"/>
            <w:vAlign w:val="center"/>
            <w:hideMark/>
          </w:tcPr>
          <w:p w14:paraId="62002812"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2 socket  Compatible X86</w:t>
            </w:r>
          </w:p>
        </w:tc>
      </w:tr>
      <w:tr w:rsidR="00012559" w:rsidRPr="00012559" w14:paraId="1EF6851C"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297DB8E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Equilibrage CPU à décrire</w:t>
            </w:r>
          </w:p>
        </w:tc>
        <w:tc>
          <w:tcPr>
            <w:tcW w:w="4111" w:type="dxa"/>
            <w:tcBorders>
              <w:top w:val="nil"/>
              <w:left w:val="nil"/>
              <w:bottom w:val="single" w:sz="4" w:space="0" w:color="auto"/>
              <w:right w:val="single" w:sz="4" w:space="0" w:color="auto"/>
            </w:tcBorders>
            <w:shd w:val="clear" w:color="auto" w:fill="auto"/>
            <w:vAlign w:val="center"/>
            <w:hideMark/>
          </w:tcPr>
          <w:p w14:paraId="572AC5E3" w14:textId="0F72A2F5"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 </w:t>
            </w:r>
            <w:r w:rsidR="00523494">
              <w:rPr>
                <w:rFonts w:ascii="Calibri" w:eastAsia="Times New Roman" w:hAnsi="Calibri" w:cs="Calibri"/>
                <w:color w:val="000000"/>
                <w:sz w:val="16"/>
                <w:szCs w:val="16"/>
              </w:rPr>
              <w:t>Information à fournir</w:t>
            </w:r>
          </w:p>
        </w:tc>
      </w:tr>
      <w:tr w:rsidR="00012559" w:rsidRPr="00012559" w14:paraId="1CFB8322"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725D4F5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maximum de processeurs</w:t>
            </w:r>
          </w:p>
        </w:tc>
        <w:tc>
          <w:tcPr>
            <w:tcW w:w="4111" w:type="dxa"/>
            <w:tcBorders>
              <w:top w:val="nil"/>
              <w:left w:val="nil"/>
              <w:bottom w:val="single" w:sz="4" w:space="0" w:color="auto"/>
              <w:right w:val="single" w:sz="4" w:space="0" w:color="auto"/>
            </w:tcBorders>
            <w:shd w:val="clear" w:color="auto" w:fill="auto"/>
            <w:vAlign w:val="center"/>
            <w:hideMark/>
          </w:tcPr>
          <w:p w14:paraId="00BAE54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w:t>
            </w:r>
          </w:p>
        </w:tc>
      </w:tr>
      <w:tr w:rsidR="00012559" w:rsidRPr="00012559" w14:paraId="5228F012"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77E25FC1"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cœurs du processeur </w:t>
            </w:r>
          </w:p>
        </w:tc>
        <w:tc>
          <w:tcPr>
            <w:tcW w:w="4111" w:type="dxa"/>
            <w:tcBorders>
              <w:top w:val="nil"/>
              <w:left w:val="nil"/>
              <w:bottom w:val="single" w:sz="4" w:space="0" w:color="auto"/>
              <w:right w:val="single" w:sz="4" w:space="0" w:color="auto"/>
            </w:tcBorders>
            <w:shd w:val="clear" w:color="auto" w:fill="auto"/>
            <w:vAlign w:val="center"/>
            <w:hideMark/>
          </w:tcPr>
          <w:p w14:paraId="4280617E"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Supérieur ou égal à 4</w:t>
            </w:r>
          </w:p>
        </w:tc>
      </w:tr>
      <w:tr w:rsidR="00012559" w:rsidRPr="00012559" w14:paraId="40A0078D"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078EBF7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Fréquence de base du processeur en GHz</w:t>
            </w:r>
          </w:p>
        </w:tc>
        <w:tc>
          <w:tcPr>
            <w:tcW w:w="4111" w:type="dxa"/>
            <w:tcBorders>
              <w:top w:val="nil"/>
              <w:left w:val="nil"/>
              <w:bottom w:val="single" w:sz="4" w:space="0" w:color="auto"/>
              <w:right w:val="single" w:sz="4" w:space="0" w:color="auto"/>
            </w:tcBorders>
            <w:shd w:val="clear" w:color="auto" w:fill="auto"/>
            <w:vAlign w:val="center"/>
            <w:hideMark/>
          </w:tcPr>
          <w:p w14:paraId="0A53819D" w14:textId="21E51FB3" w:rsidR="00012559" w:rsidRPr="00012559" w:rsidRDefault="00012559" w:rsidP="00E71A6E">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 Supérieur ou égal à 2,5Ghz</w:t>
            </w:r>
          </w:p>
        </w:tc>
      </w:tr>
      <w:tr w:rsidR="00012559" w:rsidRPr="00012559" w14:paraId="72264DF7"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564E89C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d'emplacements pour les cartes d'extension</w:t>
            </w:r>
          </w:p>
        </w:tc>
        <w:tc>
          <w:tcPr>
            <w:tcW w:w="4111" w:type="dxa"/>
            <w:tcBorders>
              <w:top w:val="nil"/>
              <w:left w:val="nil"/>
              <w:bottom w:val="single" w:sz="4" w:space="0" w:color="auto"/>
              <w:right w:val="single" w:sz="4" w:space="0" w:color="auto"/>
            </w:tcBorders>
            <w:shd w:val="clear" w:color="auto" w:fill="auto"/>
            <w:vAlign w:val="center"/>
            <w:hideMark/>
          </w:tcPr>
          <w:p w14:paraId="1E099F0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w:t>
            </w:r>
          </w:p>
        </w:tc>
      </w:tr>
      <w:tr w:rsidR="00012559" w:rsidRPr="00012559" w14:paraId="4160A2E1"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428A040D"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Capacité de la mémoire vive optimisé.</w:t>
            </w:r>
            <w:r w:rsidRPr="00012559">
              <w:rPr>
                <w:rFonts w:ascii="Calibri" w:eastAsia="Times New Roman" w:hAnsi="Calibri" w:cs="Calibri"/>
                <w:b/>
                <w:bCs/>
                <w:sz w:val="16"/>
                <w:szCs w:val="16"/>
              </w:rPr>
              <w:br/>
              <w:t>Equilibrage mémoire à décrire</w:t>
            </w:r>
          </w:p>
        </w:tc>
        <w:tc>
          <w:tcPr>
            <w:tcW w:w="4111" w:type="dxa"/>
            <w:tcBorders>
              <w:top w:val="nil"/>
              <w:left w:val="nil"/>
              <w:bottom w:val="single" w:sz="4" w:space="0" w:color="auto"/>
              <w:right w:val="single" w:sz="4" w:space="0" w:color="auto"/>
            </w:tcBorders>
            <w:shd w:val="clear" w:color="auto" w:fill="auto"/>
            <w:vAlign w:val="center"/>
            <w:hideMark/>
          </w:tcPr>
          <w:p w14:paraId="43CA425C"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128 Go</w:t>
            </w:r>
          </w:p>
        </w:tc>
      </w:tr>
      <w:tr w:rsidR="00012559" w:rsidRPr="00012559" w14:paraId="5181251E" w14:textId="77777777" w:rsidTr="002B49AD">
        <w:trPr>
          <w:trHeight w:val="460"/>
        </w:trPr>
        <w:tc>
          <w:tcPr>
            <w:tcW w:w="6175" w:type="dxa"/>
            <w:tcBorders>
              <w:top w:val="nil"/>
              <w:left w:val="nil"/>
              <w:bottom w:val="single" w:sz="4" w:space="0" w:color="auto"/>
              <w:right w:val="single" w:sz="4" w:space="0" w:color="auto"/>
            </w:tcBorders>
            <w:shd w:val="clear" w:color="000000" w:fill="CCECFF"/>
            <w:vAlign w:val="center"/>
            <w:hideMark/>
          </w:tcPr>
          <w:p w14:paraId="33557B5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minimum d'emplacements mémoire restant libres</w:t>
            </w:r>
          </w:p>
        </w:tc>
        <w:tc>
          <w:tcPr>
            <w:tcW w:w="4111" w:type="dxa"/>
            <w:tcBorders>
              <w:top w:val="nil"/>
              <w:left w:val="nil"/>
              <w:bottom w:val="single" w:sz="4" w:space="0" w:color="auto"/>
              <w:right w:val="single" w:sz="4" w:space="0" w:color="auto"/>
            </w:tcBorders>
            <w:shd w:val="clear" w:color="auto" w:fill="auto"/>
            <w:vAlign w:val="center"/>
            <w:hideMark/>
          </w:tcPr>
          <w:p w14:paraId="71688347"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8</w:t>
            </w:r>
          </w:p>
        </w:tc>
      </w:tr>
      <w:tr w:rsidR="00012559" w:rsidRPr="00012559" w14:paraId="23328944"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6279C02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disques durs internes (carte SD exclue)</w:t>
            </w:r>
          </w:p>
        </w:tc>
        <w:tc>
          <w:tcPr>
            <w:tcW w:w="4111" w:type="dxa"/>
            <w:tcBorders>
              <w:top w:val="nil"/>
              <w:left w:val="nil"/>
              <w:bottom w:val="single" w:sz="4" w:space="0" w:color="auto"/>
              <w:right w:val="single" w:sz="4" w:space="0" w:color="auto"/>
            </w:tcBorders>
            <w:shd w:val="clear" w:color="auto" w:fill="auto"/>
            <w:vAlign w:val="center"/>
            <w:hideMark/>
          </w:tcPr>
          <w:p w14:paraId="73CD39E2"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w:t>
            </w:r>
          </w:p>
        </w:tc>
      </w:tr>
      <w:tr w:rsidR="00012559" w:rsidRPr="00012559" w14:paraId="4EDD7AD8"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64C8BA6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Capacité disque interne </w:t>
            </w:r>
          </w:p>
        </w:tc>
        <w:tc>
          <w:tcPr>
            <w:tcW w:w="4111" w:type="dxa"/>
            <w:tcBorders>
              <w:top w:val="nil"/>
              <w:left w:val="nil"/>
              <w:bottom w:val="single" w:sz="4" w:space="0" w:color="auto"/>
              <w:right w:val="single" w:sz="4" w:space="0" w:color="auto"/>
            </w:tcBorders>
            <w:shd w:val="clear" w:color="auto" w:fill="auto"/>
            <w:vAlign w:val="center"/>
            <w:hideMark/>
          </w:tcPr>
          <w:p w14:paraId="03A43DA4"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disques de taille unitaire Supérieur ou égal à  400Go au format 2.5 pouces et de type Mix Use</w:t>
            </w:r>
          </w:p>
        </w:tc>
      </w:tr>
      <w:tr w:rsidR="00012559" w:rsidRPr="00012559" w14:paraId="3E827913"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21BE882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Emplacement de disques supplémentaires</w:t>
            </w:r>
          </w:p>
        </w:tc>
        <w:tc>
          <w:tcPr>
            <w:tcW w:w="4111" w:type="dxa"/>
            <w:tcBorders>
              <w:top w:val="nil"/>
              <w:left w:val="nil"/>
              <w:bottom w:val="single" w:sz="4" w:space="0" w:color="auto"/>
              <w:right w:val="single" w:sz="4" w:space="0" w:color="auto"/>
            </w:tcBorders>
            <w:shd w:val="clear" w:color="auto" w:fill="auto"/>
            <w:vAlign w:val="center"/>
            <w:hideMark/>
          </w:tcPr>
          <w:p w14:paraId="25796E20"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6</w:t>
            </w:r>
          </w:p>
        </w:tc>
      </w:tr>
      <w:tr w:rsidR="00012559" w:rsidRPr="00012559" w14:paraId="65706FDA" w14:textId="77777777" w:rsidTr="002B49AD">
        <w:trPr>
          <w:trHeight w:val="342"/>
        </w:trPr>
        <w:tc>
          <w:tcPr>
            <w:tcW w:w="6175" w:type="dxa"/>
            <w:tcBorders>
              <w:top w:val="nil"/>
              <w:left w:val="nil"/>
              <w:bottom w:val="single" w:sz="4" w:space="0" w:color="auto"/>
              <w:right w:val="single" w:sz="4" w:space="0" w:color="auto"/>
            </w:tcBorders>
            <w:shd w:val="clear" w:color="000000" w:fill="CCECFF"/>
            <w:vAlign w:val="center"/>
            <w:hideMark/>
          </w:tcPr>
          <w:p w14:paraId="2E6B914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cartes "contrôleur de disques"  (RAID)</w:t>
            </w:r>
          </w:p>
        </w:tc>
        <w:tc>
          <w:tcPr>
            <w:tcW w:w="4111" w:type="dxa"/>
            <w:tcBorders>
              <w:top w:val="nil"/>
              <w:left w:val="nil"/>
              <w:bottom w:val="single" w:sz="4" w:space="0" w:color="auto"/>
              <w:right w:val="single" w:sz="4" w:space="0" w:color="auto"/>
            </w:tcBorders>
            <w:shd w:val="clear" w:color="auto" w:fill="auto"/>
            <w:vAlign w:val="center"/>
            <w:hideMark/>
          </w:tcPr>
          <w:p w14:paraId="6FB09C7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3DC9C9DD" w14:textId="77777777" w:rsidTr="002B49AD">
        <w:trPr>
          <w:trHeight w:val="342"/>
        </w:trPr>
        <w:tc>
          <w:tcPr>
            <w:tcW w:w="6175" w:type="dxa"/>
            <w:tcBorders>
              <w:top w:val="nil"/>
              <w:left w:val="nil"/>
              <w:bottom w:val="single" w:sz="4" w:space="0" w:color="auto"/>
              <w:right w:val="single" w:sz="4" w:space="0" w:color="auto"/>
            </w:tcBorders>
            <w:shd w:val="clear" w:color="000000" w:fill="CCECFF"/>
            <w:vAlign w:val="center"/>
            <w:hideMark/>
          </w:tcPr>
          <w:p w14:paraId="257FF58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Niveaux de RAID supportés</w:t>
            </w:r>
          </w:p>
        </w:tc>
        <w:tc>
          <w:tcPr>
            <w:tcW w:w="4111" w:type="dxa"/>
            <w:tcBorders>
              <w:top w:val="nil"/>
              <w:left w:val="nil"/>
              <w:bottom w:val="single" w:sz="4" w:space="0" w:color="auto"/>
              <w:right w:val="single" w:sz="4" w:space="0" w:color="auto"/>
            </w:tcBorders>
            <w:shd w:val="clear" w:color="auto" w:fill="auto"/>
            <w:vAlign w:val="center"/>
            <w:hideMark/>
          </w:tcPr>
          <w:p w14:paraId="38FC2FFD"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0,1,5</w:t>
            </w:r>
          </w:p>
        </w:tc>
      </w:tr>
      <w:tr w:rsidR="00012559" w:rsidRPr="00012559" w14:paraId="03DE8A7B" w14:textId="77777777" w:rsidTr="002B49AD">
        <w:trPr>
          <w:trHeight w:val="342"/>
        </w:trPr>
        <w:tc>
          <w:tcPr>
            <w:tcW w:w="6175" w:type="dxa"/>
            <w:tcBorders>
              <w:top w:val="nil"/>
              <w:left w:val="nil"/>
              <w:bottom w:val="single" w:sz="4" w:space="0" w:color="auto"/>
              <w:right w:val="single" w:sz="4" w:space="0" w:color="auto"/>
            </w:tcBorders>
            <w:shd w:val="clear" w:color="000000" w:fill="CCECFF"/>
            <w:vAlign w:val="center"/>
            <w:hideMark/>
          </w:tcPr>
          <w:p w14:paraId="0151EBA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Réseau de stockage (carte fibre)</w:t>
            </w:r>
          </w:p>
        </w:tc>
        <w:tc>
          <w:tcPr>
            <w:tcW w:w="4111" w:type="dxa"/>
            <w:tcBorders>
              <w:top w:val="nil"/>
              <w:left w:val="nil"/>
              <w:bottom w:val="single" w:sz="4" w:space="0" w:color="auto"/>
              <w:right w:val="single" w:sz="4" w:space="0" w:color="auto"/>
            </w:tcBorders>
            <w:shd w:val="clear" w:color="auto" w:fill="auto"/>
            <w:vAlign w:val="center"/>
            <w:hideMark/>
          </w:tcPr>
          <w:p w14:paraId="3ECAC46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Néant</w:t>
            </w:r>
          </w:p>
        </w:tc>
      </w:tr>
      <w:tr w:rsidR="00012559" w:rsidRPr="00012559" w14:paraId="7AE92FB2" w14:textId="77777777" w:rsidTr="002B49AD">
        <w:trPr>
          <w:trHeight w:val="342"/>
        </w:trPr>
        <w:tc>
          <w:tcPr>
            <w:tcW w:w="6175" w:type="dxa"/>
            <w:vMerge w:val="restart"/>
            <w:tcBorders>
              <w:top w:val="nil"/>
              <w:left w:val="nil"/>
              <w:bottom w:val="single" w:sz="4" w:space="0" w:color="auto"/>
              <w:right w:val="single" w:sz="4" w:space="0" w:color="auto"/>
            </w:tcBorders>
            <w:shd w:val="clear" w:color="000000" w:fill="CCECFF"/>
            <w:vAlign w:val="center"/>
            <w:hideMark/>
          </w:tcPr>
          <w:p w14:paraId="0B73397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Ports entrées/sorties</w:t>
            </w:r>
          </w:p>
        </w:tc>
        <w:tc>
          <w:tcPr>
            <w:tcW w:w="4111" w:type="dxa"/>
            <w:tcBorders>
              <w:top w:val="nil"/>
              <w:left w:val="nil"/>
              <w:bottom w:val="single" w:sz="4" w:space="0" w:color="auto"/>
              <w:right w:val="single" w:sz="4" w:space="0" w:color="auto"/>
            </w:tcBorders>
            <w:shd w:val="clear" w:color="auto" w:fill="auto"/>
            <w:vAlign w:val="center"/>
            <w:hideMark/>
          </w:tcPr>
          <w:p w14:paraId="5E6F9D0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PS2 ou USB pour le clavier</w:t>
            </w:r>
          </w:p>
        </w:tc>
      </w:tr>
      <w:tr w:rsidR="00012559" w:rsidRPr="00012559" w14:paraId="68E1AB36" w14:textId="77777777" w:rsidTr="002B49AD">
        <w:trPr>
          <w:trHeight w:val="342"/>
        </w:trPr>
        <w:tc>
          <w:tcPr>
            <w:tcW w:w="6175" w:type="dxa"/>
            <w:vMerge/>
            <w:tcBorders>
              <w:top w:val="nil"/>
              <w:left w:val="nil"/>
              <w:bottom w:val="single" w:sz="4" w:space="0" w:color="auto"/>
              <w:right w:val="single" w:sz="4" w:space="0" w:color="auto"/>
            </w:tcBorders>
            <w:vAlign w:val="center"/>
            <w:hideMark/>
          </w:tcPr>
          <w:p w14:paraId="5ED7CB67" w14:textId="77777777" w:rsidR="00012559" w:rsidRPr="00012559" w:rsidRDefault="00012559" w:rsidP="00012559">
            <w:pPr>
              <w:spacing w:after="0" w:line="240" w:lineRule="auto"/>
              <w:rPr>
                <w:rFonts w:ascii="Cambria" w:eastAsia="Times New Roman" w:hAnsi="Cambria" w:cs="Calibri"/>
                <w:b/>
                <w:bCs/>
                <w:sz w:val="16"/>
                <w:szCs w:val="16"/>
              </w:rPr>
            </w:pPr>
          </w:p>
        </w:tc>
        <w:tc>
          <w:tcPr>
            <w:tcW w:w="4111" w:type="dxa"/>
            <w:tcBorders>
              <w:top w:val="nil"/>
              <w:left w:val="nil"/>
              <w:bottom w:val="single" w:sz="4" w:space="0" w:color="auto"/>
              <w:right w:val="single" w:sz="4" w:space="0" w:color="auto"/>
            </w:tcBorders>
            <w:shd w:val="clear" w:color="auto" w:fill="auto"/>
            <w:vAlign w:val="center"/>
            <w:hideMark/>
          </w:tcPr>
          <w:p w14:paraId="17A3257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USB pour la souris</w:t>
            </w:r>
          </w:p>
        </w:tc>
      </w:tr>
      <w:tr w:rsidR="00012559" w:rsidRPr="00012559" w14:paraId="7708B47C" w14:textId="77777777" w:rsidTr="002B49AD">
        <w:trPr>
          <w:trHeight w:val="342"/>
        </w:trPr>
        <w:tc>
          <w:tcPr>
            <w:tcW w:w="6175" w:type="dxa"/>
            <w:vMerge/>
            <w:tcBorders>
              <w:top w:val="nil"/>
              <w:left w:val="nil"/>
              <w:bottom w:val="single" w:sz="4" w:space="0" w:color="auto"/>
              <w:right w:val="single" w:sz="4" w:space="0" w:color="auto"/>
            </w:tcBorders>
            <w:vAlign w:val="center"/>
            <w:hideMark/>
          </w:tcPr>
          <w:p w14:paraId="3472140E" w14:textId="77777777" w:rsidR="00012559" w:rsidRPr="00012559" w:rsidRDefault="00012559" w:rsidP="00012559">
            <w:pPr>
              <w:spacing w:after="0" w:line="240" w:lineRule="auto"/>
              <w:rPr>
                <w:rFonts w:ascii="Cambria" w:eastAsia="Times New Roman" w:hAnsi="Cambria" w:cs="Calibri"/>
                <w:b/>
                <w:bCs/>
                <w:sz w:val="16"/>
                <w:szCs w:val="16"/>
              </w:rPr>
            </w:pPr>
          </w:p>
        </w:tc>
        <w:tc>
          <w:tcPr>
            <w:tcW w:w="4111" w:type="dxa"/>
            <w:tcBorders>
              <w:top w:val="nil"/>
              <w:left w:val="nil"/>
              <w:bottom w:val="single" w:sz="4" w:space="0" w:color="auto"/>
              <w:right w:val="single" w:sz="4" w:space="0" w:color="auto"/>
            </w:tcBorders>
            <w:shd w:val="clear" w:color="auto" w:fill="auto"/>
            <w:vAlign w:val="center"/>
            <w:hideMark/>
          </w:tcPr>
          <w:p w14:paraId="177823F9"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ports USB libres dont 1 en face avant</w:t>
            </w:r>
          </w:p>
        </w:tc>
      </w:tr>
      <w:tr w:rsidR="00012559" w:rsidRPr="00012559" w14:paraId="26BDA8D5" w14:textId="77777777" w:rsidTr="002B49AD">
        <w:trPr>
          <w:trHeight w:val="475"/>
        </w:trPr>
        <w:tc>
          <w:tcPr>
            <w:tcW w:w="6175" w:type="dxa"/>
            <w:tcBorders>
              <w:top w:val="nil"/>
              <w:left w:val="nil"/>
              <w:bottom w:val="single" w:sz="4" w:space="0" w:color="auto"/>
              <w:right w:val="single" w:sz="4" w:space="0" w:color="auto"/>
            </w:tcBorders>
            <w:shd w:val="clear" w:color="000000" w:fill="CCECFF"/>
            <w:vAlign w:val="center"/>
            <w:hideMark/>
          </w:tcPr>
          <w:p w14:paraId="2400FF9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Connexion réseau </w:t>
            </w:r>
          </w:p>
        </w:tc>
        <w:tc>
          <w:tcPr>
            <w:tcW w:w="4111" w:type="dxa"/>
            <w:tcBorders>
              <w:top w:val="nil"/>
              <w:left w:val="nil"/>
              <w:bottom w:val="single" w:sz="4" w:space="0" w:color="auto"/>
              <w:right w:val="single" w:sz="4" w:space="0" w:color="auto"/>
            </w:tcBorders>
            <w:shd w:val="clear" w:color="auto" w:fill="auto"/>
            <w:vAlign w:val="center"/>
            <w:hideMark/>
          </w:tcPr>
          <w:p w14:paraId="555B32E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cartes dual ports  1Gbits cuivre RJ45</w:t>
            </w:r>
          </w:p>
        </w:tc>
      </w:tr>
      <w:tr w:rsidR="00012559" w:rsidRPr="00012559" w14:paraId="1CC1EC4E" w14:textId="77777777" w:rsidTr="002B49AD">
        <w:trPr>
          <w:trHeight w:val="475"/>
        </w:trPr>
        <w:tc>
          <w:tcPr>
            <w:tcW w:w="6175" w:type="dxa"/>
            <w:tcBorders>
              <w:top w:val="nil"/>
              <w:left w:val="nil"/>
              <w:bottom w:val="single" w:sz="4" w:space="0" w:color="auto"/>
              <w:right w:val="single" w:sz="4" w:space="0" w:color="auto"/>
            </w:tcBorders>
            <w:shd w:val="clear" w:color="000000" w:fill="CCECFF"/>
            <w:vAlign w:val="center"/>
            <w:hideMark/>
          </w:tcPr>
          <w:p w14:paraId="5502BB1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d'adaptateurs fibre optique réseau (10 Gbit/s  SFP+)</w:t>
            </w:r>
          </w:p>
        </w:tc>
        <w:tc>
          <w:tcPr>
            <w:tcW w:w="4111" w:type="dxa"/>
            <w:tcBorders>
              <w:top w:val="nil"/>
              <w:left w:val="nil"/>
              <w:bottom w:val="single" w:sz="4" w:space="0" w:color="auto"/>
              <w:right w:val="single" w:sz="4" w:space="0" w:color="auto"/>
            </w:tcBorders>
            <w:shd w:val="clear" w:color="auto" w:fill="auto"/>
            <w:vAlign w:val="center"/>
            <w:hideMark/>
          </w:tcPr>
          <w:p w14:paraId="64D00E4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630DD27D" w14:textId="77777777" w:rsidTr="002B49AD">
        <w:trPr>
          <w:trHeight w:val="1561"/>
        </w:trPr>
        <w:tc>
          <w:tcPr>
            <w:tcW w:w="6175" w:type="dxa"/>
            <w:tcBorders>
              <w:top w:val="nil"/>
              <w:left w:val="nil"/>
              <w:bottom w:val="single" w:sz="4" w:space="0" w:color="auto"/>
              <w:right w:val="single" w:sz="4" w:space="0" w:color="auto"/>
            </w:tcBorders>
            <w:shd w:val="clear" w:color="000000" w:fill="CCECFF"/>
            <w:vAlign w:val="center"/>
            <w:hideMark/>
          </w:tcPr>
          <w:p w14:paraId="56932CA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lastRenderedPageBreak/>
              <w:t>Système d’exploitation</w:t>
            </w:r>
          </w:p>
        </w:tc>
        <w:tc>
          <w:tcPr>
            <w:tcW w:w="4111" w:type="dxa"/>
            <w:tcBorders>
              <w:top w:val="nil"/>
              <w:left w:val="nil"/>
              <w:bottom w:val="single" w:sz="4" w:space="0" w:color="auto"/>
              <w:right w:val="single" w:sz="4" w:space="0" w:color="auto"/>
            </w:tcBorders>
            <w:shd w:val="clear" w:color="auto" w:fill="auto"/>
            <w:vAlign w:val="center"/>
            <w:hideMark/>
          </w:tcPr>
          <w:p w14:paraId="6723CA1E"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w:t>
            </w:r>
          </w:p>
        </w:tc>
      </w:tr>
      <w:tr w:rsidR="00012559" w:rsidRPr="00012559" w14:paraId="5A9BD991" w14:textId="77777777" w:rsidTr="002B49AD">
        <w:trPr>
          <w:trHeight w:val="416"/>
        </w:trPr>
        <w:tc>
          <w:tcPr>
            <w:tcW w:w="6175" w:type="dxa"/>
            <w:tcBorders>
              <w:top w:val="nil"/>
              <w:left w:val="nil"/>
              <w:bottom w:val="single" w:sz="4" w:space="0" w:color="auto"/>
              <w:right w:val="single" w:sz="4" w:space="0" w:color="auto"/>
            </w:tcBorders>
            <w:shd w:val="clear" w:color="000000" w:fill="CCECFF"/>
            <w:vAlign w:val="center"/>
            <w:hideMark/>
          </w:tcPr>
          <w:p w14:paraId="2450ED5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des hyperviseurs supportées </w:t>
            </w:r>
          </w:p>
        </w:tc>
        <w:tc>
          <w:tcPr>
            <w:tcW w:w="4111" w:type="dxa"/>
            <w:tcBorders>
              <w:top w:val="nil"/>
              <w:left w:val="nil"/>
              <w:bottom w:val="single" w:sz="4" w:space="0" w:color="auto"/>
              <w:right w:val="single" w:sz="4" w:space="0" w:color="auto"/>
            </w:tcBorders>
            <w:shd w:val="clear" w:color="000000" w:fill="FFFFFF"/>
            <w:vAlign w:val="center"/>
            <w:hideMark/>
          </w:tcPr>
          <w:p w14:paraId="4FADD39C" w14:textId="245E43EB"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08C6C5AB" w14:textId="77777777" w:rsidTr="002B49AD">
        <w:trPr>
          <w:trHeight w:val="416"/>
        </w:trPr>
        <w:tc>
          <w:tcPr>
            <w:tcW w:w="6175" w:type="dxa"/>
            <w:tcBorders>
              <w:top w:val="nil"/>
              <w:left w:val="nil"/>
              <w:bottom w:val="single" w:sz="4" w:space="0" w:color="auto"/>
              <w:right w:val="single" w:sz="4" w:space="0" w:color="auto"/>
            </w:tcBorders>
            <w:shd w:val="clear" w:color="000000" w:fill="CCECFF"/>
            <w:vAlign w:val="center"/>
            <w:hideMark/>
          </w:tcPr>
          <w:p w14:paraId="27F67DF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 Linux supportées </w:t>
            </w:r>
          </w:p>
        </w:tc>
        <w:tc>
          <w:tcPr>
            <w:tcW w:w="4111" w:type="dxa"/>
            <w:tcBorders>
              <w:top w:val="nil"/>
              <w:left w:val="nil"/>
              <w:bottom w:val="single" w:sz="4" w:space="0" w:color="auto"/>
              <w:right w:val="single" w:sz="4" w:space="0" w:color="auto"/>
            </w:tcBorders>
            <w:shd w:val="clear" w:color="000000" w:fill="FFFFFF"/>
            <w:vAlign w:val="center"/>
            <w:hideMark/>
          </w:tcPr>
          <w:p w14:paraId="364B7B52" w14:textId="1103A9A9"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42BDEDAB" w14:textId="77777777" w:rsidTr="002B49AD">
        <w:trPr>
          <w:trHeight w:val="416"/>
        </w:trPr>
        <w:tc>
          <w:tcPr>
            <w:tcW w:w="6175" w:type="dxa"/>
            <w:tcBorders>
              <w:top w:val="nil"/>
              <w:left w:val="nil"/>
              <w:bottom w:val="single" w:sz="4" w:space="0" w:color="auto"/>
              <w:right w:val="single" w:sz="4" w:space="0" w:color="auto"/>
            </w:tcBorders>
            <w:shd w:val="clear" w:color="000000" w:fill="CCECFF"/>
            <w:vAlign w:val="center"/>
            <w:hideMark/>
          </w:tcPr>
          <w:p w14:paraId="4C99F288"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Versions de Windows supportées</w:t>
            </w:r>
          </w:p>
        </w:tc>
        <w:tc>
          <w:tcPr>
            <w:tcW w:w="4111" w:type="dxa"/>
            <w:tcBorders>
              <w:top w:val="nil"/>
              <w:left w:val="nil"/>
              <w:bottom w:val="single" w:sz="4" w:space="0" w:color="auto"/>
              <w:right w:val="single" w:sz="4" w:space="0" w:color="auto"/>
            </w:tcBorders>
            <w:shd w:val="clear" w:color="000000" w:fill="FFFFFF"/>
            <w:vAlign w:val="center"/>
            <w:hideMark/>
          </w:tcPr>
          <w:p w14:paraId="48FA3B33" w14:textId="3B8EA590"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EFF8F40" w14:textId="77777777" w:rsidTr="002B49AD">
        <w:trPr>
          <w:trHeight w:val="416"/>
        </w:trPr>
        <w:tc>
          <w:tcPr>
            <w:tcW w:w="6175" w:type="dxa"/>
            <w:tcBorders>
              <w:top w:val="nil"/>
              <w:left w:val="nil"/>
              <w:bottom w:val="single" w:sz="4" w:space="0" w:color="auto"/>
              <w:right w:val="single" w:sz="4" w:space="0" w:color="auto"/>
            </w:tcBorders>
            <w:shd w:val="clear" w:color="000000" w:fill="CCECFF"/>
            <w:vAlign w:val="center"/>
            <w:hideMark/>
          </w:tcPr>
          <w:p w14:paraId="0B53804E"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Puce TPM (Trusted-Platform-Module)</w:t>
            </w:r>
          </w:p>
        </w:tc>
        <w:tc>
          <w:tcPr>
            <w:tcW w:w="4111" w:type="dxa"/>
            <w:tcBorders>
              <w:top w:val="nil"/>
              <w:left w:val="nil"/>
              <w:bottom w:val="single" w:sz="4" w:space="0" w:color="auto"/>
              <w:right w:val="single" w:sz="4" w:space="0" w:color="auto"/>
            </w:tcBorders>
            <w:shd w:val="clear" w:color="auto" w:fill="auto"/>
            <w:vAlign w:val="center"/>
            <w:hideMark/>
          </w:tcPr>
          <w:p w14:paraId="1D6DF93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Version 2.0 minimum</w:t>
            </w:r>
          </w:p>
        </w:tc>
      </w:tr>
      <w:tr w:rsidR="00012559" w:rsidRPr="00012559" w14:paraId="2764970B" w14:textId="77777777" w:rsidTr="002B49AD">
        <w:trPr>
          <w:trHeight w:val="1115"/>
        </w:trPr>
        <w:tc>
          <w:tcPr>
            <w:tcW w:w="6175" w:type="dxa"/>
            <w:tcBorders>
              <w:top w:val="nil"/>
              <w:left w:val="nil"/>
              <w:bottom w:val="single" w:sz="4" w:space="0" w:color="auto"/>
              <w:right w:val="single" w:sz="4" w:space="0" w:color="auto"/>
            </w:tcBorders>
            <w:shd w:val="clear" w:color="000000" w:fill="CCECFF"/>
            <w:vAlign w:val="center"/>
            <w:hideMark/>
          </w:tcPr>
          <w:p w14:paraId="4D2747EA" w14:textId="6AD53357" w:rsidR="00012559" w:rsidRPr="00012559" w:rsidRDefault="00012559" w:rsidP="00CA59EF">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Consommation électrique de la configuration à indiquer en kwh : </w:t>
            </w:r>
            <w:r w:rsidRPr="00012559">
              <w:rPr>
                <w:rFonts w:ascii="Calibri" w:eastAsia="Times New Roman" w:hAnsi="Calibri" w:cs="Calibri"/>
                <w:b/>
                <w:bCs/>
                <w:sz w:val="16"/>
                <w:szCs w:val="16"/>
              </w:rPr>
              <w:br/>
              <w:t xml:space="preserve">• </w:t>
            </w:r>
            <w:r w:rsidR="00CA59EF" w:rsidRPr="00012559">
              <w:rPr>
                <w:rFonts w:ascii="Calibri" w:eastAsia="Times New Roman" w:hAnsi="Calibri" w:cs="Calibri"/>
                <w:b/>
                <w:bCs/>
                <w:sz w:val="16"/>
                <w:szCs w:val="16"/>
              </w:rPr>
              <w:t xml:space="preserve">Puissance </w:t>
            </w:r>
            <w:r w:rsidR="00CA59EF">
              <w:rPr>
                <w:rFonts w:ascii="Calibri" w:eastAsia="Times New Roman" w:hAnsi="Calibri" w:cs="Calibri"/>
                <w:b/>
                <w:bCs/>
                <w:sz w:val="16"/>
                <w:szCs w:val="16"/>
              </w:rPr>
              <w:t>au démarrage</w:t>
            </w:r>
            <w:r w:rsidR="00CA59EF" w:rsidRPr="00012559" w:rsidDel="00CA59EF">
              <w:rPr>
                <w:rFonts w:ascii="Calibri" w:eastAsia="Times New Roman" w:hAnsi="Calibri" w:cs="Calibri"/>
                <w:b/>
                <w:bCs/>
                <w:sz w:val="16"/>
                <w:szCs w:val="16"/>
              </w:rPr>
              <w:t xml:space="preserve"> </w:t>
            </w:r>
            <w:r w:rsidRPr="00012559">
              <w:rPr>
                <w:rFonts w:ascii="Calibri" w:eastAsia="Times New Roman" w:hAnsi="Calibri" w:cs="Calibri"/>
                <w:b/>
                <w:bCs/>
                <w:sz w:val="16"/>
                <w:szCs w:val="16"/>
              </w:rPr>
              <w:br/>
              <w:t>• En mode inactif</w:t>
            </w:r>
            <w:r w:rsidRPr="00012559">
              <w:rPr>
                <w:rFonts w:ascii="Calibri" w:eastAsia="Times New Roman" w:hAnsi="Calibri" w:cs="Calibri"/>
                <w:b/>
                <w:bCs/>
                <w:sz w:val="16"/>
                <w:szCs w:val="16"/>
              </w:rPr>
              <w:br/>
              <w:t>• En mode veille</w:t>
            </w:r>
            <w:r w:rsidRPr="00012559">
              <w:rPr>
                <w:rFonts w:ascii="Calibri" w:eastAsia="Times New Roman" w:hAnsi="Calibri" w:cs="Calibri"/>
                <w:b/>
                <w:bCs/>
                <w:sz w:val="16"/>
                <w:szCs w:val="16"/>
              </w:rPr>
              <w:br/>
              <w:t>• En mode arrêt</w:t>
            </w:r>
          </w:p>
        </w:tc>
        <w:tc>
          <w:tcPr>
            <w:tcW w:w="4111" w:type="dxa"/>
            <w:tcBorders>
              <w:top w:val="nil"/>
              <w:left w:val="nil"/>
              <w:bottom w:val="single" w:sz="4" w:space="0" w:color="auto"/>
              <w:right w:val="single" w:sz="4" w:space="0" w:color="auto"/>
            </w:tcBorders>
            <w:shd w:val="clear" w:color="auto" w:fill="auto"/>
            <w:vAlign w:val="center"/>
            <w:hideMark/>
          </w:tcPr>
          <w:p w14:paraId="76FEC8A7" w14:textId="04CAD45A"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2F0AA75E"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59035BE2"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température de fonctionnement optimum à indiquer en degrés Celsius</w:t>
            </w:r>
          </w:p>
        </w:tc>
        <w:tc>
          <w:tcPr>
            <w:tcW w:w="4111" w:type="dxa"/>
            <w:tcBorders>
              <w:top w:val="nil"/>
              <w:left w:val="nil"/>
              <w:bottom w:val="single" w:sz="4" w:space="0" w:color="auto"/>
              <w:right w:val="single" w:sz="4" w:space="0" w:color="auto"/>
            </w:tcBorders>
            <w:shd w:val="clear" w:color="000000" w:fill="FFFFFF"/>
            <w:vAlign w:val="center"/>
            <w:hideMark/>
          </w:tcPr>
          <w:p w14:paraId="70E8D39A" w14:textId="668E5329"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337E47B4"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46C394B2"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d'hygrométrie de fonctionnement optimum  à indiquer en %HR</w:t>
            </w:r>
          </w:p>
        </w:tc>
        <w:tc>
          <w:tcPr>
            <w:tcW w:w="4111" w:type="dxa"/>
            <w:tcBorders>
              <w:top w:val="nil"/>
              <w:left w:val="nil"/>
              <w:bottom w:val="single" w:sz="4" w:space="0" w:color="auto"/>
              <w:right w:val="single" w:sz="4" w:space="0" w:color="auto"/>
            </w:tcBorders>
            <w:shd w:val="clear" w:color="000000" w:fill="FFFFFF"/>
            <w:vAlign w:val="center"/>
            <w:hideMark/>
          </w:tcPr>
          <w:p w14:paraId="582C3872" w14:textId="256591DB"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59AC4916"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0E919983"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Dissipation calorifique</w:t>
            </w:r>
          </w:p>
        </w:tc>
        <w:tc>
          <w:tcPr>
            <w:tcW w:w="4111" w:type="dxa"/>
            <w:tcBorders>
              <w:top w:val="nil"/>
              <w:left w:val="nil"/>
              <w:bottom w:val="single" w:sz="4" w:space="0" w:color="auto"/>
              <w:right w:val="single" w:sz="4" w:space="0" w:color="auto"/>
            </w:tcBorders>
            <w:shd w:val="clear" w:color="auto" w:fill="auto"/>
            <w:vAlign w:val="center"/>
            <w:hideMark/>
          </w:tcPr>
          <w:p w14:paraId="02BAF742" w14:textId="128EF12A"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 indiquer en Btu/h</w:t>
            </w:r>
            <w:r w:rsidRPr="00012559">
              <w:rPr>
                <w:rFonts w:ascii="Calibri" w:eastAsia="Times New Roman" w:hAnsi="Calibri" w:cs="Calibri"/>
                <w:color w:val="000000"/>
                <w:sz w:val="16"/>
                <w:szCs w:val="16"/>
              </w:rPr>
              <w:br/>
              <w:t>Fournir le Product Carbon Fo</w:t>
            </w:r>
            <w:r w:rsidR="006036F2">
              <w:rPr>
                <w:rFonts w:ascii="Calibri" w:eastAsia="Times New Roman" w:hAnsi="Calibri" w:cs="Calibri"/>
                <w:color w:val="000000"/>
                <w:sz w:val="16"/>
                <w:szCs w:val="16"/>
              </w:rPr>
              <w:t>o</w:t>
            </w:r>
            <w:r w:rsidRPr="00012559">
              <w:rPr>
                <w:rFonts w:ascii="Calibri" w:eastAsia="Times New Roman" w:hAnsi="Calibri" w:cs="Calibri"/>
                <w:color w:val="000000"/>
                <w:sz w:val="16"/>
                <w:szCs w:val="16"/>
              </w:rPr>
              <w:t>tptint (PCF)</w:t>
            </w:r>
          </w:p>
        </w:tc>
      </w:tr>
      <w:tr w:rsidR="00012559" w:rsidRPr="00012559" w14:paraId="03C0C6D2"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417CADFB"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Fonction de base de mise à jours des BIOS/Firmware</w:t>
            </w:r>
            <w:r w:rsidRPr="00012559">
              <w:rPr>
                <w:rFonts w:ascii="Calibri" w:eastAsia="Times New Roman" w:hAnsi="Calibri" w:cs="Calibri"/>
                <w:b/>
                <w:bCs/>
                <w:sz w:val="16"/>
                <w:szCs w:val="16"/>
              </w:rPr>
              <w:br/>
              <w:t xml:space="preserve">A décrire en détail </w:t>
            </w:r>
          </w:p>
        </w:tc>
        <w:tc>
          <w:tcPr>
            <w:tcW w:w="4111" w:type="dxa"/>
            <w:tcBorders>
              <w:top w:val="nil"/>
              <w:left w:val="nil"/>
              <w:bottom w:val="single" w:sz="4" w:space="0" w:color="auto"/>
              <w:right w:val="single" w:sz="4" w:space="0" w:color="auto"/>
            </w:tcBorders>
            <w:shd w:val="clear" w:color="auto" w:fill="auto"/>
            <w:vAlign w:val="center"/>
            <w:hideMark/>
          </w:tcPr>
          <w:p w14:paraId="672B509F" w14:textId="4BAEDAE2"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0A9C88D"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15981EB7"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Type de refroidissement - Flux d'air - Non DLC (direct liquid cooling)</w:t>
            </w:r>
            <w:r w:rsidRPr="00012559">
              <w:rPr>
                <w:rFonts w:ascii="Calibri" w:eastAsia="Times New Roman" w:hAnsi="Calibri" w:cs="Calibri"/>
                <w:b/>
                <w:bCs/>
                <w:sz w:val="16"/>
                <w:szCs w:val="16"/>
              </w:rPr>
              <w:br/>
              <w:t xml:space="preserve"> A décrire en détail </w:t>
            </w:r>
          </w:p>
        </w:tc>
        <w:tc>
          <w:tcPr>
            <w:tcW w:w="4111" w:type="dxa"/>
            <w:tcBorders>
              <w:top w:val="nil"/>
              <w:left w:val="nil"/>
              <w:bottom w:val="single" w:sz="4" w:space="0" w:color="auto"/>
              <w:right w:val="single" w:sz="4" w:space="0" w:color="auto"/>
            </w:tcBorders>
            <w:shd w:val="clear" w:color="auto" w:fill="auto"/>
            <w:vAlign w:val="center"/>
            <w:hideMark/>
          </w:tcPr>
          <w:p w14:paraId="07DEFD58" w14:textId="2575209D"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FACFF47"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5C7F89CF"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Possibilité de mise en veille des équipements </w:t>
            </w:r>
          </w:p>
        </w:tc>
        <w:tc>
          <w:tcPr>
            <w:tcW w:w="4111" w:type="dxa"/>
            <w:tcBorders>
              <w:top w:val="nil"/>
              <w:left w:val="nil"/>
              <w:bottom w:val="single" w:sz="4" w:space="0" w:color="auto"/>
              <w:right w:val="single" w:sz="4" w:space="0" w:color="auto"/>
            </w:tcBorders>
            <w:shd w:val="clear" w:color="auto" w:fill="auto"/>
            <w:vAlign w:val="center"/>
            <w:hideMark/>
          </w:tcPr>
          <w:p w14:paraId="23D6BA12" w14:textId="0FE0466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18A7737"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2ACA5695"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Fournir les benchs performances du modèle proposé :</w:t>
            </w:r>
            <w:r w:rsidRPr="00012559">
              <w:rPr>
                <w:rFonts w:ascii="Calibri" w:eastAsia="Times New Roman" w:hAnsi="Calibri" w:cs="Calibri"/>
                <w:b/>
                <w:bCs/>
                <w:sz w:val="16"/>
                <w:szCs w:val="16"/>
              </w:rPr>
              <w:br/>
              <w:t>SPECvirt Datacenter 2021 ; SPECint ; TPC-C, ...</w:t>
            </w:r>
          </w:p>
        </w:tc>
        <w:tc>
          <w:tcPr>
            <w:tcW w:w="4111" w:type="dxa"/>
            <w:tcBorders>
              <w:top w:val="nil"/>
              <w:left w:val="nil"/>
              <w:bottom w:val="single" w:sz="4" w:space="0" w:color="auto"/>
              <w:right w:val="single" w:sz="4" w:space="0" w:color="auto"/>
            </w:tcBorders>
            <w:shd w:val="clear" w:color="auto" w:fill="auto"/>
            <w:vAlign w:val="center"/>
            <w:hideMark/>
          </w:tcPr>
          <w:p w14:paraId="2F685B7C" w14:textId="6D9AED90" w:rsidR="00012559" w:rsidRPr="00012559" w:rsidRDefault="00012559" w:rsidP="00435A5B">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 xml:space="preserve">Information </w:t>
            </w:r>
            <w:r w:rsidR="00435A5B">
              <w:rPr>
                <w:rFonts w:ascii="Calibri" w:eastAsia="Times New Roman" w:hAnsi="Calibri" w:cs="Calibri"/>
                <w:color w:val="000000"/>
                <w:sz w:val="16"/>
                <w:szCs w:val="16"/>
              </w:rPr>
              <w:t>appréciée</w:t>
            </w:r>
          </w:p>
        </w:tc>
      </w:tr>
      <w:tr w:rsidR="00012559" w:rsidRPr="00012559" w14:paraId="60CC26FC" w14:textId="77777777" w:rsidTr="002B49AD">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480C6AA6"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Disponibilité des matrices de compatibilité</w:t>
            </w:r>
            <w:r w:rsidRPr="00012559">
              <w:rPr>
                <w:rFonts w:ascii="Calibri" w:eastAsia="Times New Roman" w:hAnsi="Calibri" w:cs="Calibri"/>
                <w:b/>
                <w:bCs/>
                <w:sz w:val="16"/>
                <w:szCs w:val="16"/>
              </w:rPr>
              <w:br/>
            </w:r>
            <w:r w:rsidRPr="00012559">
              <w:rPr>
                <w:rFonts w:ascii="Calibri" w:eastAsia="Times New Roman" w:hAnsi="Calibri" w:cs="Calibri"/>
                <w:sz w:val="16"/>
                <w:szCs w:val="16"/>
              </w:rPr>
              <w:t>Documents ou lien Web</w:t>
            </w:r>
          </w:p>
        </w:tc>
        <w:tc>
          <w:tcPr>
            <w:tcW w:w="4111" w:type="dxa"/>
            <w:tcBorders>
              <w:top w:val="nil"/>
              <w:left w:val="nil"/>
              <w:bottom w:val="single" w:sz="8" w:space="0" w:color="auto"/>
              <w:right w:val="single" w:sz="4" w:space="0" w:color="auto"/>
            </w:tcBorders>
            <w:shd w:val="clear" w:color="auto" w:fill="auto"/>
            <w:vAlign w:val="center"/>
            <w:hideMark/>
          </w:tcPr>
          <w:p w14:paraId="1F642AD6" w14:textId="66E3D4E0"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C97474" w:rsidRPr="00012559" w14:paraId="468F983C" w14:textId="77777777" w:rsidTr="00C97474">
        <w:trPr>
          <w:trHeight w:val="490"/>
        </w:trPr>
        <w:tc>
          <w:tcPr>
            <w:tcW w:w="6175" w:type="dxa"/>
            <w:tcBorders>
              <w:top w:val="nil"/>
              <w:left w:val="nil"/>
              <w:bottom w:val="single" w:sz="4" w:space="0" w:color="auto"/>
              <w:right w:val="single" w:sz="4" w:space="0" w:color="auto"/>
            </w:tcBorders>
            <w:shd w:val="clear" w:color="000000" w:fill="CCECFF"/>
            <w:vAlign w:val="center"/>
            <w:hideMark/>
          </w:tcPr>
          <w:p w14:paraId="4BD4E169" w14:textId="77777777" w:rsidR="00C97474" w:rsidRPr="00012559" w:rsidRDefault="00C97474" w:rsidP="00DA04C5">
            <w:pPr>
              <w:spacing w:after="0" w:line="240" w:lineRule="auto"/>
              <w:rPr>
                <w:rFonts w:ascii="Calibri" w:eastAsia="Times New Roman" w:hAnsi="Calibri" w:cs="Calibri"/>
                <w:b/>
                <w:bCs/>
                <w:sz w:val="16"/>
                <w:szCs w:val="16"/>
              </w:rPr>
            </w:pPr>
            <w:r w:rsidRPr="00C97474">
              <w:rPr>
                <w:rFonts w:ascii="Calibri" w:eastAsia="Times New Roman" w:hAnsi="Calibri" w:cs="Calibri"/>
                <w:b/>
                <w:bCs/>
                <w:sz w:val="16"/>
                <w:szCs w:val="16"/>
              </w:rPr>
              <w:t>DVD/ISO packaging, génération d’ISO bootable contenant les BIOS/Firmware</w:t>
            </w:r>
          </w:p>
        </w:tc>
        <w:tc>
          <w:tcPr>
            <w:tcW w:w="4111" w:type="dxa"/>
            <w:tcBorders>
              <w:top w:val="nil"/>
              <w:left w:val="nil"/>
              <w:bottom w:val="single" w:sz="8" w:space="0" w:color="auto"/>
              <w:right w:val="single" w:sz="4" w:space="0" w:color="auto"/>
            </w:tcBorders>
            <w:shd w:val="clear" w:color="auto" w:fill="auto"/>
            <w:vAlign w:val="center"/>
            <w:hideMark/>
          </w:tcPr>
          <w:p w14:paraId="40D85708" w14:textId="77777777" w:rsidR="00C97474" w:rsidRPr="00012559" w:rsidRDefault="00C97474" w:rsidP="00DA04C5">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Pr>
                <w:rFonts w:ascii="Calibri" w:eastAsia="Times New Roman" w:hAnsi="Calibri" w:cs="Calibri"/>
                <w:color w:val="000000"/>
                <w:sz w:val="16"/>
                <w:szCs w:val="16"/>
              </w:rPr>
              <w:t>Information à fournir</w:t>
            </w:r>
          </w:p>
        </w:tc>
      </w:tr>
    </w:tbl>
    <w:p w14:paraId="538DE1C0" w14:textId="50B6A355" w:rsidR="00D15EFA" w:rsidRDefault="00D15EFA">
      <w:pPr>
        <w:rPr>
          <w:rFonts w:eastAsia="Times New Roman" w:cstheme="minorHAnsi"/>
          <w:b/>
          <w:bCs/>
          <w:iCs/>
          <w:smallCaps/>
          <w:color w:val="00000A"/>
        </w:rPr>
      </w:pPr>
      <w:r>
        <w:br w:type="page"/>
      </w:r>
    </w:p>
    <w:p w14:paraId="1B6C6F9D" w14:textId="74503FFA" w:rsidR="00012559" w:rsidRDefault="008857D4" w:rsidP="00012559">
      <w:pPr>
        <w:pStyle w:val="Style1"/>
        <w:keepNext/>
        <w:numPr>
          <w:ilvl w:val="2"/>
          <w:numId w:val="2"/>
        </w:numPr>
        <w:spacing w:before="0" w:after="0"/>
        <w:rPr>
          <w:sz w:val="22"/>
          <w:szCs w:val="22"/>
        </w:rPr>
      </w:pPr>
      <w:bookmarkStart w:id="107" w:name="_Toc194912188"/>
      <w:bookmarkStart w:id="108" w:name="_Toc191648498"/>
      <w:bookmarkStart w:id="109" w:name="_Toc201069602"/>
      <w:bookmarkEnd w:id="107"/>
      <w:r w:rsidRPr="00991F83">
        <w:rPr>
          <w:sz w:val="22"/>
          <w:szCs w:val="22"/>
        </w:rPr>
        <w:lastRenderedPageBreak/>
        <w:t>BUNDLE ARC</w:t>
      </w:r>
      <w:bookmarkEnd w:id="108"/>
      <w:bookmarkEnd w:id="109"/>
    </w:p>
    <w:tbl>
      <w:tblPr>
        <w:tblW w:w="10164" w:type="dxa"/>
        <w:tblCellMar>
          <w:left w:w="70" w:type="dxa"/>
          <w:right w:w="70" w:type="dxa"/>
        </w:tblCellMar>
        <w:tblLook w:val="04A0" w:firstRow="1" w:lastRow="0" w:firstColumn="1" w:lastColumn="0" w:noHBand="0" w:noVBand="1"/>
      </w:tblPr>
      <w:tblGrid>
        <w:gridCol w:w="6102"/>
        <w:gridCol w:w="4062"/>
      </w:tblGrid>
      <w:tr w:rsidR="00012559" w:rsidRPr="00012559" w14:paraId="64EA2198" w14:textId="77777777" w:rsidTr="00E71A6E">
        <w:trPr>
          <w:trHeight w:val="719"/>
        </w:trPr>
        <w:tc>
          <w:tcPr>
            <w:tcW w:w="6102" w:type="dxa"/>
            <w:tcBorders>
              <w:top w:val="nil"/>
              <w:left w:val="nil"/>
              <w:bottom w:val="single" w:sz="4" w:space="0" w:color="auto"/>
              <w:right w:val="single" w:sz="4" w:space="0" w:color="FFFFFF"/>
            </w:tcBorders>
            <w:shd w:val="clear" w:color="000000" w:fill="1F497D"/>
            <w:vAlign w:val="center"/>
            <w:hideMark/>
          </w:tcPr>
          <w:p w14:paraId="430A836C"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 xml:space="preserve">DESCRIPTIF </w:t>
            </w:r>
          </w:p>
        </w:tc>
        <w:tc>
          <w:tcPr>
            <w:tcW w:w="4062" w:type="dxa"/>
            <w:tcBorders>
              <w:top w:val="nil"/>
              <w:left w:val="nil"/>
              <w:bottom w:val="nil"/>
              <w:right w:val="nil"/>
            </w:tcBorders>
            <w:shd w:val="clear" w:color="000000" w:fill="1F497D"/>
            <w:noWrap/>
            <w:vAlign w:val="center"/>
            <w:hideMark/>
          </w:tcPr>
          <w:p w14:paraId="056092BD" w14:textId="77777777" w:rsidR="00012559" w:rsidRPr="00012559" w:rsidRDefault="00012559" w:rsidP="00012559">
            <w:pPr>
              <w:spacing w:after="0" w:line="240" w:lineRule="auto"/>
              <w:jc w:val="center"/>
              <w:rPr>
                <w:rFonts w:ascii="Cambria" w:eastAsia="Times New Roman" w:hAnsi="Cambria" w:cs="Calibri"/>
                <w:b/>
                <w:bCs/>
                <w:color w:val="FFFFFF"/>
                <w:sz w:val="28"/>
                <w:szCs w:val="28"/>
              </w:rPr>
            </w:pPr>
            <w:r w:rsidRPr="00012559">
              <w:rPr>
                <w:rFonts w:ascii="Cambria" w:eastAsia="Times New Roman" w:hAnsi="Cambria" w:cs="Calibri"/>
                <w:b/>
                <w:bCs/>
                <w:color w:val="FFFFFF"/>
                <w:sz w:val="28"/>
                <w:szCs w:val="28"/>
              </w:rPr>
              <w:t>Bundle ARC</w:t>
            </w:r>
          </w:p>
        </w:tc>
      </w:tr>
      <w:tr w:rsidR="00012559" w:rsidRPr="00012559" w14:paraId="1CA8E388" w14:textId="77777777" w:rsidTr="00E71A6E">
        <w:trPr>
          <w:trHeight w:val="434"/>
        </w:trPr>
        <w:tc>
          <w:tcPr>
            <w:tcW w:w="6102" w:type="dxa"/>
            <w:tcBorders>
              <w:top w:val="nil"/>
              <w:left w:val="nil"/>
              <w:bottom w:val="single" w:sz="4" w:space="0" w:color="auto"/>
              <w:right w:val="single" w:sz="4" w:space="0" w:color="auto"/>
            </w:tcBorders>
            <w:shd w:val="clear" w:color="000000" w:fill="CCECFF"/>
            <w:vAlign w:val="center"/>
            <w:hideMark/>
          </w:tcPr>
          <w:p w14:paraId="0517A242"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Format</w:t>
            </w:r>
          </w:p>
        </w:tc>
        <w:tc>
          <w:tcPr>
            <w:tcW w:w="4062" w:type="dxa"/>
            <w:tcBorders>
              <w:top w:val="single" w:sz="4" w:space="0" w:color="auto"/>
              <w:left w:val="nil"/>
              <w:bottom w:val="single" w:sz="4" w:space="0" w:color="auto"/>
              <w:right w:val="single" w:sz="4" w:space="0" w:color="auto"/>
            </w:tcBorders>
            <w:shd w:val="clear" w:color="auto" w:fill="auto"/>
            <w:vAlign w:val="center"/>
            <w:hideMark/>
          </w:tcPr>
          <w:p w14:paraId="76B86FE0"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 xml:space="preserve">Rack </w:t>
            </w:r>
          </w:p>
        </w:tc>
      </w:tr>
      <w:tr w:rsidR="00012559" w:rsidRPr="00012559" w14:paraId="6E23598A" w14:textId="77777777" w:rsidTr="00E71A6E">
        <w:trPr>
          <w:trHeight w:val="434"/>
        </w:trPr>
        <w:tc>
          <w:tcPr>
            <w:tcW w:w="6102" w:type="dxa"/>
            <w:tcBorders>
              <w:top w:val="nil"/>
              <w:left w:val="nil"/>
              <w:bottom w:val="single" w:sz="4" w:space="0" w:color="auto"/>
              <w:right w:val="single" w:sz="4" w:space="0" w:color="auto"/>
            </w:tcBorders>
            <w:shd w:val="clear" w:color="000000" w:fill="CCECFF"/>
            <w:vAlign w:val="center"/>
            <w:hideMark/>
          </w:tcPr>
          <w:p w14:paraId="162D9553"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Dimension du serveur (HxLxP) </w:t>
            </w:r>
          </w:p>
        </w:tc>
        <w:tc>
          <w:tcPr>
            <w:tcW w:w="4062" w:type="dxa"/>
            <w:tcBorders>
              <w:top w:val="nil"/>
              <w:left w:val="nil"/>
              <w:bottom w:val="single" w:sz="4" w:space="0" w:color="auto"/>
              <w:right w:val="single" w:sz="4" w:space="0" w:color="auto"/>
            </w:tcBorders>
            <w:shd w:val="clear" w:color="auto" w:fill="auto"/>
            <w:vAlign w:val="center"/>
            <w:hideMark/>
          </w:tcPr>
          <w:p w14:paraId="6DC65E7A" w14:textId="668E53B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E7AA534" w14:textId="77777777" w:rsidTr="00E71A6E">
        <w:trPr>
          <w:trHeight w:val="434"/>
        </w:trPr>
        <w:tc>
          <w:tcPr>
            <w:tcW w:w="6102" w:type="dxa"/>
            <w:tcBorders>
              <w:top w:val="nil"/>
              <w:left w:val="nil"/>
              <w:bottom w:val="single" w:sz="4" w:space="0" w:color="auto"/>
              <w:right w:val="single" w:sz="4" w:space="0" w:color="auto"/>
            </w:tcBorders>
            <w:shd w:val="clear" w:color="000000" w:fill="CCECFF"/>
            <w:vAlign w:val="center"/>
            <w:hideMark/>
          </w:tcPr>
          <w:p w14:paraId="5D2F00A3"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Poids de la configuration En Kg</w:t>
            </w:r>
          </w:p>
        </w:tc>
        <w:tc>
          <w:tcPr>
            <w:tcW w:w="4062" w:type="dxa"/>
            <w:tcBorders>
              <w:top w:val="nil"/>
              <w:left w:val="nil"/>
              <w:bottom w:val="single" w:sz="4" w:space="0" w:color="auto"/>
              <w:right w:val="single" w:sz="4" w:space="0" w:color="auto"/>
            </w:tcBorders>
            <w:shd w:val="clear" w:color="auto" w:fill="auto"/>
            <w:vAlign w:val="center"/>
            <w:hideMark/>
          </w:tcPr>
          <w:p w14:paraId="6F3850A4" w14:textId="5047E0C9"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7957623" w14:textId="77777777" w:rsidTr="00E71A6E">
        <w:trPr>
          <w:trHeight w:val="434"/>
        </w:trPr>
        <w:tc>
          <w:tcPr>
            <w:tcW w:w="6102" w:type="dxa"/>
            <w:tcBorders>
              <w:top w:val="nil"/>
              <w:left w:val="nil"/>
              <w:bottom w:val="single" w:sz="4" w:space="0" w:color="auto"/>
              <w:right w:val="single" w:sz="4" w:space="0" w:color="auto"/>
            </w:tcBorders>
            <w:shd w:val="clear" w:color="000000" w:fill="CCECFF"/>
            <w:vAlign w:val="center"/>
            <w:hideMark/>
          </w:tcPr>
          <w:p w14:paraId="22209F06"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d'alimentations</w:t>
            </w:r>
          </w:p>
        </w:tc>
        <w:tc>
          <w:tcPr>
            <w:tcW w:w="4062" w:type="dxa"/>
            <w:tcBorders>
              <w:top w:val="nil"/>
              <w:left w:val="nil"/>
              <w:bottom w:val="single" w:sz="4" w:space="0" w:color="auto"/>
              <w:right w:val="single" w:sz="4" w:space="0" w:color="auto"/>
            </w:tcBorders>
            <w:shd w:val="clear" w:color="auto" w:fill="auto"/>
            <w:vAlign w:val="center"/>
            <w:hideMark/>
          </w:tcPr>
          <w:p w14:paraId="58816891"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 Supérieur ou égal à 2</w:t>
            </w:r>
          </w:p>
        </w:tc>
      </w:tr>
      <w:tr w:rsidR="00012559" w:rsidRPr="00012559" w14:paraId="351E4F86"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3BE2196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processeurs </w:t>
            </w:r>
            <w:r w:rsidRPr="00012559">
              <w:rPr>
                <w:rFonts w:ascii="Cambria" w:eastAsia="Times New Roman" w:hAnsi="Cambria" w:cs="Calibri"/>
                <w:b/>
                <w:bCs/>
                <w:sz w:val="16"/>
                <w:szCs w:val="16"/>
              </w:rPr>
              <w:br/>
              <w:t xml:space="preserve">Génération/Modèle de processeurs proposée </w:t>
            </w:r>
          </w:p>
        </w:tc>
        <w:tc>
          <w:tcPr>
            <w:tcW w:w="4062" w:type="dxa"/>
            <w:tcBorders>
              <w:top w:val="nil"/>
              <w:left w:val="nil"/>
              <w:bottom w:val="single" w:sz="4" w:space="0" w:color="auto"/>
              <w:right w:val="single" w:sz="4" w:space="0" w:color="auto"/>
            </w:tcBorders>
            <w:shd w:val="clear" w:color="auto" w:fill="auto"/>
            <w:vAlign w:val="center"/>
            <w:hideMark/>
          </w:tcPr>
          <w:p w14:paraId="6BF51B1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socket  Compatible X86</w:t>
            </w:r>
          </w:p>
        </w:tc>
      </w:tr>
      <w:tr w:rsidR="00012559" w:rsidRPr="00012559" w14:paraId="3F6DD9BE"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66DDAAC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Equilibrage CPU à décrire</w:t>
            </w:r>
          </w:p>
        </w:tc>
        <w:tc>
          <w:tcPr>
            <w:tcW w:w="4062" w:type="dxa"/>
            <w:tcBorders>
              <w:top w:val="nil"/>
              <w:left w:val="nil"/>
              <w:bottom w:val="single" w:sz="4" w:space="0" w:color="auto"/>
              <w:right w:val="single" w:sz="4" w:space="0" w:color="auto"/>
            </w:tcBorders>
            <w:shd w:val="clear" w:color="auto" w:fill="auto"/>
            <w:vAlign w:val="center"/>
            <w:hideMark/>
          </w:tcPr>
          <w:p w14:paraId="60EEACF3" w14:textId="3F6A142C"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7A16919B"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74472457"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maximum de processeurs</w:t>
            </w:r>
          </w:p>
        </w:tc>
        <w:tc>
          <w:tcPr>
            <w:tcW w:w="4062" w:type="dxa"/>
            <w:tcBorders>
              <w:top w:val="nil"/>
              <w:left w:val="nil"/>
              <w:bottom w:val="single" w:sz="4" w:space="0" w:color="auto"/>
              <w:right w:val="single" w:sz="4" w:space="0" w:color="auto"/>
            </w:tcBorders>
            <w:shd w:val="clear" w:color="auto" w:fill="auto"/>
            <w:vAlign w:val="center"/>
            <w:hideMark/>
          </w:tcPr>
          <w:p w14:paraId="684A0108"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w:t>
            </w:r>
          </w:p>
        </w:tc>
      </w:tr>
      <w:tr w:rsidR="00012559" w:rsidRPr="00012559" w14:paraId="3243EFF2"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4EDCD142"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Nombre de cœurs du processeur </w:t>
            </w:r>
          </w:p>
        </w:tc>
        <w:tc>
          <w:tcPr>
            <w:tcW w:w="4062" w:type="dxa"/>
            <w:tcBorders>
              <w:top w:val="nil"/>
              <w:left w:val="nil"/>
              <w:bottom w:val="single" w:sz="4" w:space="0" w:color="auto"/>
              <w:right w:val="single" w:sz="4" w:space="0" w:color="auto"/>
            </w:tcBorders>
            <w:shd w:val="clear" w:color="auto" w:fill="auto"/>
            <w:vAlign w:val="center"/>
            <w:hideMark/>
          </w:tcPr>
          <w:p w14:paraId="0854A4D3"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 xml:space="preserve">Supérieur ou égal à 4 </w:t>
            </w:r>
          </w:p>
        </w:tc>
      </w:tr>
      <w:tr w:rsidR="00012559" w:rsidRPr="00012559" w14:paraId="468A8CCF"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7358E0B7"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Fréquence de base du processeur en GHz</w:t>
            </w:r>
          </w:p>
        </w:tc>
        <w:tc>
          <w:tcPr>
            <w:tcW w:w="4062" w:type="dxa"/>
            <w:tcBorders>
              <w:top w:val="nil"/>
              <w:left w:val="nil"/>
              <w:bottom w:val="single" w:sz="4" w:space="0" w:color="auto"/>
              <w:right w:val="single" w:sz="4" w:space="0" w:color="auto"/>
            </w:tcBorders>
            <w:shd w:val="clear" w:color="auto" w:fill="auto"/>
            <w:vAlign w:val="center"/>
            <w:hideMark/>
          </w:tcPr>
          <w:p w14:paraId="33B1C976" w14:textId="47BD235D" w:rsidR="00012559" w:rsidRPr="00012559" w:rsidRDefault="00012559" w:rsidP="00E71A6E">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xml:space="preserve"> Supérieur ou égal à 2,5Ghz</w:t>
            </w:r>
          </w:p>
        </w:tc>
      </w:tr>
      <w:tr w:rsidR="00012559" w:rsidRPr="00012559" w14:paraId="1632A5B4"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4C48ABFA"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d'emplacements pour les cartes d'extension</w:t>
            </w:r>
          </w:p>
        </w:tc>
        <w:tc>
          <w:tcPr>
            <w:tcW w:w="4062" w:type="dxa"/>
            <w:tcBorders>
              <w:top w:val="nil"/>
              <w:left w:val="nil"/>
              <w:bottom w:val="single" w:sz="4" w:space="0" w:color="auto"/>
              <w:right w:val="single" w:sz="4" w:space="0" w:color="auto"/>
            </w:tcBorders>
            <w:shd w:val="clear" w:color="auto" w:fill="auto"/>
            <w:vAlign w:val="center"/>
            <w:hideMark/>
          </w:tcPr>
          <w:p w14:paraId="1AFA7A4D"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w:t>
            </w:r>
          </w:p>
        </w:tc>
      </w:tr>
      <w:tr w:rsidR="00012559" w:rsidRPr="00012559" w14:paraId="388DED12"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300BBA0A"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Capacité de la mémoire vive optimisé.</w:t>
            </w:r>
            <w:r w:rsidRPr="00012559">
              <w:rPr>
                <w:rFonts w:ascii="Calibri" w:eastAsia="Times New Roman" w:hAnsi="Calibri" w:cs="Calibri"/>
                <w:b/>
                <w:bCs/>
                <w:sz w:val="16"/>
                <w:szCs w:val="16"/>
              </w:rPr>
              <w:br/>
              <w:t>Equilibrage mémoire à décrire</w:t>
            </w:r>
          </w:p>
        </w:tc>
        <w:tc>
          <w:tcPr>
            <w:tcW w:w="4062" w:type="dxa"/>
            <w:tcBorders>
              <w:top w:val="nil"/>
              <w:left w:val="nil"/>
              <w:bottom w:val="single" w:sz="4" w:space="0" w:color="auto"/>
              <w:right w:val="single" w:sz="4" w:space="0" w:color="auto"/>
            </w:tcBorders>
            <w:shd w:val="clear" w:color="auto" w:fill="auto"/>
            <w:vAlign w:val="center"/>
            <w:hideMark/>
          </w:tcPr>
          <w:p w14:paraId="4CECEEB1"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Supérieur ou égal à 8 Go</w:t>
            </w:r>
          </w:p>
        </w:tc>
      </w:tr>
      <w:tr w:rsidR="00012559" w:rsidRPr="00012559" w14:paraId="61226859" w14:textId="77777777" w:rsidTr="00E71A6E">
        <w:trPr>
          <w:trHeight w:val="464"/>
        </w:trPr>
        <w:tc>
          <w:tcPr>
            <w:tcW w:w="6102" w:type="dxa"/>
            <w:tcBorders>
              <w:top w:val="nil"/>
              <w:left w:val="nil"/>
              <w:bottom w:val="single" w:sz="4" w:space="0" w:color="auto"/>
              <w:right w:val="single" w:sz="4" w:space="0" w:color="auto"/>
            </w:tcBorders>
            <w:shd w:val="clear" w:color="000000" w:fill="CCECFF"/>
            <w:vAlign w:val="center"/>
            <w:hideMark/>
          </w:tcPr>
          <w:p w14:paraId="37CC8D2D"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minimum d'emplacements mémoire restant libres</w:t>
            </w:r>
          </w:p>
        </w:tc>
        <w:tc>
          <w:tcPr>
            <w:tcW w:w="4062" w:type="dxa"/>
            <w:tcBorders>
              <w:top w:val="nil"/>
              <w:left w:val="nil"/>
              <w:bottom w:val="single" w:sz="4" w:space="0" w:color="auto"/>
              <w:right w:val="single" w:sz="4" w:space="0" w:color="auto"/>
            </w:tcBorders>
            <w:shd w:val="clear" w:color="auto" w:fill="auto"/>
            <w:vAlign w:val="center"/>
            <w:hideMark/>
          </w:tcPr>
          <w:p w14:paraId="3D50D5AF"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0</w:t>
            </w:r>
          </w:p>
        </w:tc>
      </w:tr>
      <w:tr w:rsidR="00012559" w:rsidRPr="00012559" w14:paraId="7F2BE106"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000A0D01"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disques durs internes (carte SD exclue)</w:t>
            </w:r>
          </w:p>
        </w:tc>
        <w:tc>
          <w:tcPr>
            <w:tcW w:w="4062" w:type="dxa"/>
            <w:tcBorders>
              <w:top w:val="nil"/>
              <w:left w:val="nil"/>
              <w:bottom w:val="single" w:sz="4" w:space="0" w:color="auto"/>
              <w:right w:val="single" w:sz="4" w:space="0" w:color="auto"/>
            </w:tcBorders>
            <w:shd w:val="clear" w:color="auto" w:fill="auto"/>
            <w:vAlign w:val="center"/>
            <w:hideMark/>
          </w:tcPr>
          <w:p w14:paraId="1CA19DB5"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4 Supérieur ou égal à   2To</w:t>
            </w:r>
          </w:p>
        </w:tc>
      </w:tr>
      <w:tr w:rsidR="00012559" w:rsidRPr="00012559" w14:paraId="17DAF5D5"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51649A77"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Capacité disque interne </w:t>
            </w:r>
          </w:p>
        </w:tc>
        <w:tc>
          <w:tcPr>
            <w:tcW w:w="4062" w:type="dxa"/>
            <w:tcBorders>
              <w:top w:val="nil"/>
              <w:left w:val="nil"/>
              <w:bottom w:val="single" w:sz="4" w:space="0" w:color="auto"/>
              <w:right w:val="single" w:sz="4" w:space="0" w:color="auto"/>
            </w:tcBorders>
            <w:shd w:val="clear" w:color="auto" w:fill="auto"/>
            <w:vAlign w:val="center"/>
            <w:hideMark/>
          </w:tcPr>
          <w:p w14:paraId="1B86A7AA"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disques de taille unitaire Supérieur ou égal à  2To au format 2.5 pouces</w:t>
            </w:r>
          </w:p>
        </w:tc>
      </w:tr>
      <w:tr w:rsidR="00012559" w:rsidRPr="00012559" w14:paraId="669614DD"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4615B463"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Emplacement de disques supplémentaires</w:t>
            </w:r>
          </w:p>
        </w:tc>
        <w:tc>
          <w:tcPr>
            <w:tcW w:w="4062" w:type="dxa"/>
            <w:tcBorders>
              <w:top w:val="nil"/>
              <w:left w:val="nil"/>
              <w:bottom w:val="single" w:sz="4" w:space="0" w:color="auto"/>
              <w:right w:val="single" w:sz="4" w:space="0" w:color="auto"/>
            </w:tcBorders>
            <w:shd w:val="clear" w:color="auto" w:fill="auto"/>
            <w:vAlign w:val="center"/>
            <w:hideMark/>
          </w:tcPr>
          <w:p w14:paraId="49B602CB"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6</w:t>
            </w:r>
          </w:p>
        </w:tc>
      </w:tr>
      <w:tr w:rsidR="00012559" w:rsidRPr="00012559" w14:paraId="6013631D" w14:textId="77777777" w:rsidTr="00E71A6E">
        <w:trPr>
          <w:trHeight w:val="344"/>
        </w:trPr>
        <w:tc>
          <w:tcPr>
            <w:tcW w:w="6102" w:type="dxa"/>
            <w:tcBorders>
              <w:top w:val="nil"/>
              <w:left w:val="nil"/>
              <w:bottom w:val="single" w:sz="4" w:space="0" w:color="auto"/>
              <w:right w:val="single" w:sz="4" w:space="0" w:color="auto"/>
            </w:tcBorders>
            <w:shd w:val="clear" w:color="000000" w:fill="CCECFF"/>
            <w:vAlign w:val="center"/>
            <w:hideMark/>
          </w:tcPr>
          <w:p w14:paraId="26AB4A7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de cartes "contrôleur de disques"  (RAID)</w:t>
            </w:r>
          </w:p>
        </w:tc>
        <w:tc>
          <w:tcPr>
            <w:tcW w:w="4062" w:type="dxa"/>
            <w:tcBorders>
              <w:top w:val="nil"/>
              <w:left w:val="nil"/>
              <w:bottom w:val="single" w:sz="4" w:space="0" w:color="auto"/>
              <w:right w:val="single" w:sz="4" w:space="0" w:color="auto"/>
            </w:tcBorders>
            <w:shd w:val="clear" w:color="auto" w:fill="auto"/>
            <w:vAlign w:val="center"/>
            <w:hideMark/>
          </w:tcPr>
          <w:p w14:paraId="14537099"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w:t>
            </w:r>
          </w:p>
        </w:tc>
      </w:tr>
      <w:tr w:rsidR="00012559" w:rsidRPr="00012559" w14:paraId="6C1609C2" w14:textId="77777777" w:rsidTr="00E71A6E">
        <w:trPr>
          <w:trHeight w:val="344"/>
        </w:trPr>
        <w:tc>
          <w:tcPr>
            <w:tcW w:w="6102" w:type="dxa"/>
            <w:tcBorders>
              <w:top w:val="nil"/>
              <w:left w:val="nil"/>
              <w:bottom w:val="single" w:sz="4" w:space="0" w:color="auto"/>
              <w:right w:val="single" w:sz="4" w:space="0" w:color="auto"/>
            </w:tcBorders>
            <w:shd w:val="clear" w:color="000000" w:fill="CCECFF"/>
            <w:vAlign w:val="center"/>
            <w:hideMark/>
          </w:tcPr>
          <w:p w14:paraId="62CE3EF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Niveaux de RAID supportés</w:t>
            </w:r>
          </w:p>
        </w:tc>
        <w:tc>
          <w:tcPr>
            <w:tcW w:w="4062" w:type="dxa"/>
            <w:tcBorders>
              <w:top w:val="nil"/>
              <w:left w:val="nil"/>
              <w:bottom w:val="single" w:sz="4" w:space="0" w:color="auto"/>
              <w:right w:val="single" w:sz="4" w:space="0" w:color="auto"/>
            </w:tcBorders>
            <w:shd w:val="clear" w:color="auto" w:fill="auto"/>
            <w:vAlign w:val="center"/>
            <w:hideMark/>
          </w:tcPr>
          <w:p w14:paraId="1D51F44E"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0,1,5</w:t>
            </w:r>
          </w:p>
        </w:tc>
      </w:tr>
      <w:tr w:rsidR="00012559" w:rsidRPr="00012559" w14:paraId="2EE607F0" w14:textId="77777777" w:rsidTr="00E71A6E">
        <w:trPr>
          <w:trHeight w:val="344"/>
        </w:trPr>
        <w:tc>
          <w:tcPr>
            <w:tcW w:w="6102" w:type="dxa"/>
            <w:tcBorders>
              <w:top w:val="nil"/>
              <w:left w:val="nil"/>
              <w:bottom w:val="single" w:sz="4" w:space="0" w:color="auto"/>
              <w:right w:val="single" w:sz="4" w:space="0" w:color="auto"/>
            </w:tcBorders>
            <w:shd w:val="clear" w:color="000000" w:fill="CCECFF"/>
            <w:vAlign w:val="center"/>
            <w:hideMark/>
          </w:tcPr>
          <w:p w14:paraId="248144E0"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Réseau de stockage (carte fibre)</w:t>
            </w:r>
          </w:p>
        </w:tc>
        <w:tc>
          <w:tcPr>
            <w:tcW w:w="4062" w:type="dxa"/>
            <w:tcBorders>
              <w:top w:val="nil"/>
              <w:left w:val="nil"/>
              <w:bottom w:val="single" w:sz="4" w:space="0" w:color="auto"/>
              <w:right w:val="single" w:sz="4" w:space="0" w:color="auto"/>
            </w:tcBorders>
            <w:shd w:val="clear" w:color="auto" w:fill="auto"/>
            <w:vAlign w:val="center"/>
            <w:hideMark/>
          </w:tcPr>
          <w:p w14:paraId="0E3C0059"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Néant</w:t>
            </w:r>
          </w:p>
        </w:tc>
      </w:tr>
      <w:tr w:rsidR="00012559" w:rsidRPr="00012559" w14:paraId="6F7E4F92" w14:textId="77777777" w:rsidTr="00E71A6E">
        <w:trPr>
          <w:trHeight w:val="344"/>
        </w:trPr>
        <w:tc>
          <w:tcPr>
            <w:tcW w:w="6102" w:type="dxa"/>
            <w:vMerge w:val="restart"/>
            <w:tcBorders>
              <w:top w:val="nil"/>
              <w:left w:val="nil"/>
              <w:bottom w:val="single" w:sz="4" w:space="0" w:color="auto"/>
              <w:right w:val="single" w:sz="4" w:space="0" w:color="auto"/>
            </w:tcBorders>
            <w:shd w:val="clear" w:color="000000" w:fill="CCECFF"/>
            <w:vAlign w:val="center"/>
            <w:hideMark/>
          </w:tcPr>
          <w:p w14:paraId="49CB3F1B"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Ports entrées/sorties</w:t>
            </w:r>
          </w:p>
        </w:tc>
        <w:tc>
          <w:tcPr>
            <w:tcW w:w="4062" w:type="dxa"/>
            <w:tcBorders>
              <w:top w:val="nil"/>
              <w:left w:val="nil"/>
              <w:bottom w:val="single" w:sz="4" w:space="0" w:color="auto"/>
              <w:right w:val="single" w:sz="4" w:space="0" w:color="auto"/>
            </w:tcBorders>
            <w:shd w:val="clear" w:color="auto" w:fill="auto"/>
            <w:vAlign w:val="center"/>
            <w:hideMark/>
          </w:tcPr>
          <w:p w14:paraId="1540BC23"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PS2 ou USB pour le clavier</w:t>
            </w:r>
          </w:p>
        </w:tc>
      </w:tr>
      <w:tr w:rsidR="00012559" w:rsidRPr="00012559" w14:paraId="2FCC2957" w14:textId="77777777" w:rsidTr="00E71A6E">
        <w:trPr>
          <w:trHeight w:val="344"/>
        </w:trPr>
        <w:tc>
          <w:tcPr>
            <w:tcW w:w="6102" w:type="dxa"/>
            <w:vMerge/>
            <w:tcBorders>
              <w:top w:val="nil"/>
              <w:left w:val="nil"/>
              <w:bottom w:val="single" w:sz="4" w:space="0" w:color="auto"/>
              <w:right w:val="single" w:sz="4" w:space="0" w:color="auto"/>
            </w:tcBorders>
            <w:vAlign w:val="center"/>
            <w:hideMark/>
          </w:tcPr>
          <w:p w14:paraId="5BBF9178" w14:textId="77777777" w:rsidR="00012559" w:rsidRPr="00012559" w:rsidRDefault="00012559" w:rsidP="00012559">
            <w:pPr>
              <w:spacing w:after="0" w:line="240" w:lineRule="auto"/>
              <w:rPr>
                <w:rFonts w:ascii="Cambria" w:eastAsia="Times New Roman" w:hAnsi="Cambria" w:cs="Calibri"/>
                <w:b/>
                <w:bCs/>
                <w:sz w:val="16"/>
                <w:szCs w:val="16"/>
              </w:rPr>
            </w:pPr>
          </w:p>
        </w:tc>
        <w:tc>
          <w:tcPr>
            <w:tcW w:w="4062" w:type="dxa"/>
            <w:tcBorders>
              <w:top w:val="nil"/>
              <w:left w:val="nil"/>
              <w:bottom w:val="single" w:sz="4" w:space="0" w:color="auto"/>
              <w:right w:val="single" w:sz="4" w:space="0" w:color="auto"/>
            </w:tcBorders>
            <w:shd w:val="clear" w:color="auto" w:fill="auto"/>
            <w:vAlign w:val="center"/>
            <w:hideMark/>
          </w:tcPr>
          <w:p w14:paraId="5F3C8521"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1 port USB pour la souris</w:t>
            </w:r>
          </w:p>
        </w:tc>
      </w:tr>
      <w:tr w:rsidR="00012559" w:rsidRPr="00012559" w14:paraId="1533BD9B" w14:textId="77777777" w:rsidTr="00E71A6E">
        <w:trPr>
          <w:trHeight w:val="344"/>
        </w:trPr>
        <w:tc>
          <w:tcPr>
            <w:tcW w:w="6102" w:type="dxa"/>
            <w:vMerge/>
            <w:tcBorders>
              <w:top w:val="nil"/>
              <w:left w:val="nil"/>
              <w:bottom w:val="single" w:sz="4" w:space="0" w:color="auto"/>
              <w:right w:val="single" w:sz="4" w:space="0" w:color="auto"/>
            </w:tcBorders>
            <w:vAlign w:val="center"/>
            <w:hideMark/>
          </w:tcPr>
          <w:p w14:paraId="465ACD17" w14:textId="77777777" w:rsidR="00012559" w:rsidRPr="00012559" w:rsidRDefault="00012559" w:rsidP="00012559">
            <w:pPr>
              <w:spacing w:after="0" w:line="240" w:lineRule="auto"/>
              <w:rPr>
                <w:rFonts w:ascii="Cambria" w:eastAsia="Times New Roman" w:hAnsi="Cambria" w:cs="Calibri"/>
                <w:b/>
                <w:bCs/>
                <w:sz w:val="16"/>
                <w:szCs w:val="16"/>
              </w:rPr>
            </w:pPr>
          </w:p>
        </w:tc>
        <w:tc>
          <w:tcPr>
            <w:tcW w:w="4062" w:type="dxa"/>
            <w:tcBorders>
              <w:top w:val="nil"/>
              <w:left w:val="nil"/>
              <w:bottom w:val="single" w:sz="4" w:space="0" w:color="auto"/>
              <w:right w:val="single" w:sz="4" w:space="0" w:color="auto"/>
            </w:tcBorders>
            <w:shd w:val="clear" w:color="auto" w:fill="auto"/>
            <w:vAlign w:val="center"/>
            <w:hideMark/>
          </w:tcPr>
          <w:p w14:paraId="247AC712"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ports USB libres dont 1 en face avant</w:t>
            </w:r>
          </w:p>
        </w:tc>
      </w:tr>
      <w:tr w:rsidR="00012559" w:rsidRPr="00012559" w14:paraId="62DB72D1" w14:textId="77777777" w:rsidTr="00E71A6E">
        <w:trPr>
          <w:trHeight w:val="479"/>
        </w:trPr>
        <w:tc>
          <w:tcPr>
            <w:tcW w:w="6102" w:type="dxa"/>
            <w:tcBorders>
              <w:top w:val="nil"/>
              <w:left w:val="nil"/>
              <w:bottom w:val="single" w:sz="4" w:space="0" w:color="auto"/>
              <w:right w:val="single" w:sz="4" w:space="0" w:color="auto"/>
            </w:tcBorders>
            <w:shd w:val="clear" w:color="000000" w:fill="CCECFF"/>
            <w:vAlign w:val="center"/>
            <w:hideMark/>
          </w:tcPr>
          <w:p w14:paraId="7CFDA265"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Connexion réseau </w:t>
            </w:r>
          </w:p>
        </w:tc>
        <w:tc>
          <w:tcPr>
            <w:tcW w:w="4062" w:type="dxa"/>
            <w:tcBorders>
              <w:top w:val="nil"/>
              <w:left w:val="nil"/>
              <w:bottom w:val="single" w:sz="4" w:space="0" w:color="auto"/>
              <w:right w:val="single" w:sz="4" w:space="0" w:color="auto"/>
            </w:tcBorders>
            <w:shd w:val="clear" w:color="auto" w:fill="auto"/>
            <w:vAlign w:val="center"/>
            <w:hideMark/>
          </w:tcPr>
          <w:p w14:paraId="294BFAA6"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2 cartes dual ports  1Gbits cuivre RJ45</w:t>
            </w:r>
          </w:p>
        </w:tc>
      </w:tr>
      <w:tr w:rsidR="00012559" w:rsidRPr="00012559" w14:paraId="2DB0FBCA" w14:textId="77777777" w:rsidTr="00E71A6E">
        <w:trPr>
          <w:trHeight w:val="479"/>
        </w:trPr>
        <w:tc>
          <w:tcPr>
            <w:tcW w:w="6102" w:type="dxa"/>
            <w:tcBorders>
              <w:top w:val="nil"/>
              <w:left w:val="nil"/>
              <w:bottom w:val="single" w:sz="4" w:space="0" w:color="auto"/>
              <w:right w:val="single" w:sz="4" w:space="0" w:color="auto"/>
            </w:tcBorders>
            <w:shd w:val="clear" w:color="000000" w:fill="CCECFF"/>
            <w:vAlign w:val="center"/>
            <w:hideMark/>
          </w:tcPr>
          <w:p w14:paraId="17D0A4D4"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Nombre d'adaptateurs fibre optique réseau (10 Gbit/s  SFP+)</w:t>
            </w:r>
          </w:p>
        </w:tc>
        <w:tc>
          <w:tcPr>
            <w:tcW w:w="4062" w:type="dxa"/>
            <w:tcBorders>
              <w:top w:val="nil"/>
              <w:left w:val="nil"/>
              <w:bottom w:val="single" w:sz="4" w:space="0" w:color="auto"/>
              <w:right w:val="single" w:sz="4" w:space="0" w:color="auto"/>
            </w:tcBorders>
            <w:shd w:val="clear" w:color="auto" w:fill="auto"/>
            <w:vAlign w:val="center"/>
            <w:hideMark/>
          </w:tcPr>
          <w:p w14:paraId="3A5017E2"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Aucune</w:t>
            </w:r>
          </w:p>
        </w:tc>
      </w:tr>
      <w:tr w:rsidR="00012559" w:rsidRPr="00012559" w14:paraId="7EF513A6" w14:textId="77777777" w:rsidTr="00E71A6E">
        <w:trPr>
          <w:trHeight w:val="1572"/>
        </w:trPr>
        <w:tc>
          <w:tcPr>
            <w:tcW w:w="6102" w:type="dxa"/>
            <w:tcBorders>
              <w:top w:val="nil"/>
              <w:left w:val="nil"/>
              <w:bottom w:val="single" w:sz="4" w:space="0" w:color="auto"/>
              <w:right w:val="single" w:sz="4" w:space="0" w:color="auto"/>
            </w:tcBorders>
            <w:shd w:val="clear" w:color="000000" w:fill="CCECFF"/>
            <w:vAlign w:val="center"/>
            <w:hideMark/>
          </w:tcPr>
          <w:p w14:paraId="79B8412E"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lastRenderedPageBreak/>
              <w:t>Système d’exploitation</w:t>
            </w:r>
          </w:p>
        </w:tc>
        <w:tc>
          <w:tcPr>
            <w:tcW w:w="4062" w:type="dxa"/>
            <w:tcBorders>
              <w:top w:val="nil"/>
              <w:left w:val="nil"/>
              <w:bottom w:val="single" w:sz="4" w:space="0" w:color="auto"/>
              <w:right w:val="single" w:sz="4" w:space="0" w:color="auto"/>
            </w:tcBorders>
            <w:shd w:val="clear" w:color="auto" w:fill="auto"/>
            <w:vAlign w:val="center"/>
            <w:hideMark/>
          </w:tcPr>
          <w:p w14:paraId="2CA988E2" w14:textId="77777777" w:rsidR="00012559" w:rsidRPr="00012559" w:rsidRDefault="00012559" w:rsidP="00012559">
            <w:pPr>
              <w:spacing w:after="0" w:line="240" w:lineRule="auto"/>
              <w:rPr>
                <w:rFonts w:ascii="Calibri" w:eastAsia="Times New Roman" w:hAnsi="Calibri" w:cs="Calibri"/>
                <w:sz w:val="16"/>
                <w:szCs w:val="16"/>
              </w:rPr>
            </w:pPr>
            <w:r w:rsidRPr="00012559">
              <w:rPr>
                <w:rFonts w:ascii="Calibri" w:eastAsia="Times New Roman" w:hAnsi="Calibri" w:cs="Calibri"/>
                <w:sz w:val="16"/>
                <w:szCs w:val="16"/>
              </w:rPr>
              <w:t>Les configurations proposées doivent supporter parmi les systèmes d’exploitation suivants (dont la liste n’est pas exhaustive) :  Microsoft Windows Server (Serveur et hyperviseur), linux RedHat (serveur, hyperviseur et conteneurisation) et Vmware, et ce sur les versions supportées.</w:t>
            </w:r>
          </w:p>
        </w:tc>
      </w:tr>
      <w:tr w:rsidR="00012559" w:rsidRPr="00012559" w14:paraId="54B081CB" w14:textId="77777777" w:rsidTr="00E71A6E">
        <w:trPr>
          <w:trHeight w:val="419"/>
        </w:trPr>
        <w:tc>
          <w:tcPr>
            <w:tcW w:w="6102" w:type="dxa"/>
            <w:tcBorders>
              <w:top w:val="nil"/>
              <w:left w:val="nil"/>
              <w:bottom w:val="single" w:sz="4" w:space="0" w:color="auto"/>
              <w:right w:val="single" w:sz="4" w:space="0" w:color="auto"/>
            </w:tcBorders>
            <w:shd w:val="clear" w:color="000000" w:fill="CCECFF"/>
            <w:vAlign w:val="center"/>
            <w:hideMark/>
          </w:tcPr>
          <w:p w14:paraId="1AFFC76F"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des hyperviseurs supportées </w:t>
            </w:r>
          </w:p>
        </w:tc>
        <w:tc>
          <w:tcPr>
            <w:tcW w:w="4062" w:type="dxa"/>
            <w:tcBorders>
              <w:top w:val="nil"/>
              <w:left w:val="nil"/>
              <w:bottom w:val="single" w:sz="4" w:space="0" w:color="auto"/>
              <w:right w:val="single" w:sz="4" w:space="0" w:color="auto"/>
            </w:tcBorders>
            <w:shd w:val="clear" w:color="000000" w:fill="FFFFFF"/>
            <w:vAlign w:val="center"/>
            <w:hideMark/>
          </w:tcPr>
          <w:p w14:paraId="6192B82D" w14:textId="4F883E2B"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13E28C31" w14:textId="77777777" w:rsidTr="00E71A6E">
        <w:trPr>
          <w:trHeight w:val="419"/>
        </w:trPr>
        <w:tc>
          <w:tcPr>
            <w:tcW w:w="6102" w:type="dxa"/>
            <w:tcBorders>
              <w:top w:val="nil"/>
              <w:left w:val="nil"/>
              <w:bottom w:val="single" w:sz="4" w:space="0" w:color="auto"/>
              <w:right w:val="single" w:sz="4" w:space="0" w:color="auto"/>
            </w:tcBorders>
            <w:shd w:val="clear" w:color="000000" w:fill="CCECFF"/>
            <w:vAlign w:val="center"/>
            <w:hideMark/>
          </w:tcPr>
          <w:p w14:paraId="127034B9"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 xml:space="preserve">Versions de Linux supportées </w:t>
            </w:r>
          </w:p>
        </w:tc>
        <w:tc>
          <w:tcPr>
            <w:tcW w:w="4062" w:type="dxa"/>
            <w:tcBorders>
              <w:top w:val="nil"/>
              <w:left w:val="nil"/>
              <w:bottom w:val="single" w:sz="4" w:space="0" w:color="auto"/>
              <w:right w:val="single" w:sz="4" w:space="0" w:color="auto"/>
            </w:tcBorders>
            <w:shd w:val="clear" w:color="000000" w:fill="FFFFFF"/>
            <w:vAlign w:val="center"/>
            <w:hideMark/>
          </w:tcPr>
          <w:p w14:paraId="75A346DD" w14:textId="7CAAC71F"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3F77CB45" w14:textId="77777777" w:rsidTr="00E71A6E">
        <w:trPr>
          <w:trHeight w:val="419"/>
        </w:trPr>
        <w:tc>
          <w:tcPr>
            <w:tcW w:w="6102" w:type="dxa"/>
            <w:tcBorders>
              <w:top w:val="nil"/>
              <w:left w:val="nil"/>
              <w:bottom w:val="single" w:sz="4" w:space="0" w:color="auto"/>
              <w:right w:val="single" w:sz="4" w:space="0" w:color="auto"/>
            </w:tcBorders>
            <w:shd w:val="clear" w:color="000000" w:fill="CCECFF"/>
            <w:vAlign w:val="center"/>
            <w:hideMark/>
          </w:tcPr>
          <w:p w14:paraId="7528E9AC"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Versions de Windows supportées</w:t>
            </w:r>
          </w:p>
        </w:tc>
        <w:tc>
          <w:tcPr>
            <w:tcW w:w="4062" w:type="dxa"/>
            <w:tcBorders>
              <w:top w:val="nil"/>
              <w:left w:val="nil"/>
              <w:bottom w:val="single" w:sz="4" w:space="0" w:color="auto"/>
              <w:right w:val="single" w:sz="4" w:space="0" w:color="auto"/>
            </w:tcBorders>
            <w:shd w:val="clear" w:color="000000" w:fill="FFFFFF"/>
            <w:vAlign w:val="center"/>
            <w:hideMark/>
          </w:tcPr>
          <w:p w14:paraId="3D995C54" w14:textId="32CB51FB"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2AB53339" w14:textId="77777777" w:rsidTr="00E71A6E">
        <w:trPr>
          <w:trHeight w:val="419"/>
        </w:trPr>
        <w:tc>
          <w:tcPr>
            <w:tcW w:w="6102" w:type="dxa"/>
            <w:tcBorders>
              <w:top w:val="nil"/>
              <w:left w:val="nil"/>
              <w:bottom w:val="single" w:sz="4" w:space="0" w:color="auto"/>
              <w:right w:val="single" w:sz="4" w:space="0" w:color="auto"/>
            </w:tcBorders>
            <w:shd w:val="clear" w:color="000000" w:fill="CCECFF"/>
            <w:vAlign w:val="center"/>
            <w:hideMark/>
          </w:tcPr>
          <w:p w14:paraId="71BDFE37" w14:textId="77777777" w:rsidR="00012559" w:rsidRPr="00012559" w:rsidRDefault="00012559" w:rsidP="00012559">
            <w:pPr>
              <w:spacing w:after="0" w:line="240" w:lineRule="auto"/>
              <w:rPr>
                <w:rFonts w:ascii="Cambria" w:eastAsia="Times New Roman" w:hAnsi="Cambria" w:cs="Calibri"/>
                <w:b/>
                <w:bCs/>
                <w:sz w:val="16"/>
                <w:szCs w:val="16"/>
              </w:rPr>
            </w:pPr>
            <w:r w:rsidRPr="00012559">
              <w:rPr>
                <w:rFonts w:ascii="Cambria" w:eastAsia="Times New Roman" w:hAnsi="Cambria" w:cs="Calibri"/>
                <w:b/>
                <w:bCs/>
                <w:sz w:val="16"/>
                <w:szCs w:val="16"/>
              </w:rPr>
              <w:t>Puce TPM (Trusted-Platform-Module)</w:t>
            </w:r>
          </w:p>
        </w:tc>
        <w:tc>
          <w:tcPr>
            <w:tcW w:w="4062" w:type="dxa"/>
            <w:tcBorders>
              <w:top w:val="nil"/>
              <w:left w:val="nil"/>
              <w:bottom w:val="single" w:sz="4" w:space="0" w:color="auto"/>
              <w:right w:val="single" w:sz="4" w:space="0" w:color="auto"/>
            </w:tcBorders>
            <w:shd w:val="clear" w:color="auto" w:fill="auto"/>
            <w:vAlign w:val="center"/>
            <w:hideMark/>
          </w:tcPr>
          <w:p w14:paraId="20CE7041" w14:textId="77777777"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Version 2.0 minimum</w:t>
            </w:r>
          </w:p>
        </w:tc>
      </w:tr>
      <w:tr w:rsidR="00012559" w:rsidRPr="00012559" w14:paraId="25A9AA1F" w14:textId="77777777" w:rsidTr="00E71A6E">
        <w:trPr>
          <w:trHeight w:val="1123"/>
        </w:trPr>
        <w:tc>
          <w:tcPr>
            <w:tcW w:w="6102" w:type="dxa"/>
            <w:tcBorders>
              <w:top w:val="nil"/>
              <w:left w:val="nil"/>
              <w:bottom w:val="single" w:sz="4" w:space="0" w:color="auto"/>
              <w:right w:val="single" w:sz="4" w:space="0" w:color="auto"/>
            </w:tcBorders>
            <w:shd w:val="clear" w:color="000000" w:fill="CCECFF"/>
            <w:vAlign w:val="center"/>
            <w:hideMark/>
          </w:tcPr>
          <w:p w14:paraId="047AE1BC" w14:textId="2B41B98C" w:rsidR="00012559" w:rsidRPr="00012559" w:rsidRDefault="00012559" w:rsidP="00CA59EF">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Consommation électrique de la configuration à indiquer en kwh : </w:t>
            </w:r>
            <w:r w:rsidRPr="00012559">
              <w:rPr>
                <w:rFonts w:ascii="Calibri" w:eastAsia="Times New Roman" w:hAnsi="Calibri" w:cs="Calibri"/>
                <w:b/>
                <w:bCs/>
                <w:sz w:val="16"/>
                <w:szCs w:val="16"/>
              </w:rPr>
              <w:br/>
              <w:t xml:space="preserve">• Puissance </w:t>
            </w:r>
            <w:r w:rsidR="00CA59EF">
              <w:rPr>
                <w:rFonts w:ascii="Calibri" w:eastAsia="Times New Roman" w:hAnsi="Calibri" w:cs="Calibri"/>
                <w:b/>
                <w:bCs/>
                <w:sz w:val="16"/>
                <w:szCs w:val="16"/>
              </w:rPr>
              <w:t xml:space="preserve">au démarrage </w:t>
            </w:r>
            <w:r w:rsidRPr="00012559">
              <w:rPr>
                <w:rFonts w:ascii="Calibri" w:eastAsia="Times New Roman" w:hAnsi="Calibri" w:cs="Calibri"/>
                <w:b/>
                <w:bCs/>
                <w:sz w:val="16"/>
                <w:szCs w:val="16"/>
              </w:rPr>
              <w:br/>
              <w:t>• En mode inactif</w:t>
            </w:r>
            <w:r w:rsidRPr="00012559">
              <w:rPr>
                <w:rFonts w:ascii="Calibri" w:eastAsia="Times New Roman" w:hAnsi="Calibri" w:cs="Calibri"/>
                <w:b/>
                <w:bCs/>
                <w:sz w:val="16"/>
                <w:szCs w:val="16"/>
              </w:rPr>
              <w:br/>
              <w:t>• En mode veille</w:t>
            </w:r>
            <w:r w:rsidRPr="00012559">
              <w:rPr>
                <w:rFonts w:ascii="Calibri" w:eastAsia="Times New Roman" w:hAnsi="Calibri" w:cs="Calibri"/>
                <w:b/>
                <w:bCs/>
                <w:sz w:val="16"/>
                <w:szCs w:val="16"/>
              </w:rPr>
              <w:br/>
              <w:t>• En mode arrêt</w:t>
            </w:r>
          </w:p>
        </w:tc>
        <w:tc>
          <w:tcPr>
            <w:tcW w:w="4062" w:type="dxa"/>
            <w:tcBorders>
              <w:top w:val="nil"/>
              <w:left w:val="nil"/>
              <w:bottom w:val="single" w:sz="4" w:space="0" w:color="auto"/>
              <w:right w:val="single" w:sz="4" w:space="0" w:color="auto"/>
            </w:tcBorders>
            <w:shd w:val="clear" w:color="auto" w:fill="auto"/>
            <w:vAlign w:val="center"/>
            <w:hideMark/>
          </w:tcPr>
          <w:p w14:paraId="79329C78" w14:textId="50C6FF55"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3D836CCD"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78F02AEB"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température de fonctionnement optimum à indiquer en degrés Celsius</w:t>
            </w:r>
          </w:p>
        </w:tc>
        <w:tc>
          <w:tcPr>
            <w:tcW w:w="4062" w:type="dxa"/>
            <w:tcBorders>
              <w:top w:val="nil"/>
              <w:left w:val="nil"/>
              <w:bottom w:val="single" w:sz="4" w:space="0" w:color="auto"/>
              <w:right w:val="single" w:sz="4" w:space="0" w:color="auto"/>
            </w:tcBorders>
            <w:shd w:val="clear" w:color="000000" w:fill="FFFFFF"/>
            <w:vAlign w:val="center"/>
            <w:hideMark/>
          </w:tcPr>
          <w:p w14:paraId="30AB7A66" w14:textId="623125A0"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6D9E963F"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75F1D4D4"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Plage de d'hygrométrie de fonctionnement optimum  à indiquer en %HR</w:t>
            </w:r>
          </w:p>
        </w:tc>
        <w:tc>
          <w:tcPr>
            <w:tcW w:w="4062" w:type="dxa"/>
            <w:tcBorders>
              <w:top w:val="nil"/>
              <w:left w:val="nil"/>
              <w:bottom w:val="single" w:sz="4" w:space="0" w:color="auto"/>
              <w:right w:val="single" w:sz="4" w:space="0" w:color="auto"/>
            </w:tcBorders>
            <w:shd w:val="clear" w:color="000000" w:fill="FFFFFF"/>
            <w:vAlign w:val="center"/>
            <w:hideMark/>
          </w:tcPr>
          <w:p w14:paraId="597EB97B" w14:textId="110FFB92" w:rsidR="00012559" w:rsidRPr="00012559" w:rsidRDefault="00012559" w:rsidP="00012559">
            <w:pPr>
              <w:spacing w:after="0" w:line="240" w:lineRule="auto"/>
              <w:rPr>
                <w:rFonts w:ascii="Calibri" w:eastAsia="Times New Roman" w:hAnsi="Calibri" w:cs="Calibri"/>
                <w:color w:val="FF0000"/>
                <w:sz w:val="16"/>
                <w:szCs w:val="16"/>
              </w:rPr>
            </w:pPr>
            <w:r w:rsidRPr="00012559">
              <w:rPr>
                <w:rFonts w:ascii="Calibri" w:eastAsia="Times New Roman" w:hAnsi="Calibri" w:cs="Calibri"/>
                <w:color w:val="FF0000"/>
                <w:sz w:val="16"/>
                <w:szCs w:val="16"/>
              </w:rPr>
              <w:t> </w:t>
            </w:r>
            <w:r w:rsidR="00523494">
              <w:rPr>
                <w:rFonts w:ascii="Calibri" w:eastAsia="Times New Roman" w:hAnsi="Calibri" w:cs="Calibri"/>
                <w:color w:val="000000"/>
                <w:sz w:val="16"/>
                <w:szCs w:val="16"/>
              </w:rPr>
              <w:t>Information à fournir</w:t>
            </w:r>
          </w:p>
        </w:tc>
      </w:tr>
      <w:tr w:rsidR="00012559" w:rsidRPr="00012559" w14:paraId="4A27C234"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77F6E4AC"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Dissipation calorifique</w:t>
            </w:r>
          </w:p>
        </w:tc>
        <w:tc>
          <w:tcPr>
            <w:tcW w:w="4062" w:type="dxa"/>
            <w:tcBorders>
              <w:top w:val="nil"/>
              <w:left w:val="nil"/>
              <w:bottom w:val="single" w:sz="4" w:space="0" w:color="auto"/>
              <w:right w:val="single" w:sz="4" w:space="0" w:color="auto"/>
            </w:tcBorders>
            <w:shd w:val="clear" w:color="auto" w:fill="auto"/>
            <w:vAlign w:val="center"/>
            <w:hideMark/>
          </w:tcPr>
          <w:p w14:paraId="55AF8901" w14:textId="03CCF183"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A indiquer en Btu/h</w:t>
            </w:r>
            <w:r w:rsidRPr="00012559">
              <w:rPr>
                <w:rFonts w:ascii="Calibri" w:eastAsia="Times New Roman" w:hAnsi="Calibri" w:cs="Calibri"/>
                <w:color w:val="000000"/>
                <w:sz w:val="16"/>
                <w:szCs w:val="16"/>
              </w:rPr>
              <w:br/>
              <w:t>Fournir le Product Carbon Fo</w:t>
            </w:r>
            <w:r w:rsidR="006036F2">
              <w:rPr>
                <w:rFonts w:ascii="Calibri" w:eastAsia="Times New Roman" w:hAnsi="Calibri" w:cs="Calibri"/>
                <w:color w:val="000000"/>
                <w:sz w:val="16"/>
                <w:szCs w:val="16"/>
              </w:rPr>
              <w:t>o</w:t>
            </w:r>
            <w:r w:rsidRPr="00012559">
              <w:rPr>
                <w:rFonts w:ascii="Calibri" w:eastAsia="Times New Roman" w:hAnsi="Calibri" w:cs="Calibri"/>
                <w:color w:val="000000"/>
                <w:sz w:val="16"/>
                <w:szCs w:val="16"/>
              </w:rPr>
              <w:t>tptint (PCF)</w:t>
            </w:r>
          </w:p>
        </w:tc>
      </w:tr>
      <w:tr w:rsidR="00012559" w:rsidRPr="00012559" w14:paraId="50F42D94"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725232BC"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Fonction de base de mise à jours des BIOS/Firmware</w:t>
            </w:r>
            <w:r w:rsidRPr="00012559">
              <w:rPr>
                <w:rFonts w:ascii="Calibri" w:eastAsia="Times New Roman" w:hAnsi="Calibri" w:cs="Calibri"/>
                <w:b/>
                <w:bCs/>
                <w:sz w:val="16"/>
                <w:szCs w:val="16"/>
              </w:rPr>
              <w:br/>
              <w:t xml:space="preserve">A décrire en détail </w:t>
            </w:r>
          </w:p>
        </w:tc>
        <w:tc>
          <w:tcPr>
            <w:tcW w:w="4062" w:type="dxa"/>
            <w:tcBorders>
              <w:top w:val="nil"/>
              <w:left w:val="nil"/>
              <w:bottom w:val="single" w:sz="4" w:space="0" w:color="auto"/>
              <w:right w:val="single" w:sz="4" w:space="0" w:color="auto"/>
            </w:tcBorders>
            <w:shd w:val="clear" w:color="auto" w:fill="auto"/>
            <w:vAlign w:val="center"/>
            <w:hideMark/>
          </w:tcPr>
          <w:p w14:paraId="56713B13" w14:textId="1CBDE3BE"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6601D459" w14:textId="77777777" w:rsidTr="00E71A6E">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42857343"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Type de refroidissement - Flux d'air - Non DLC (direct liquid cooling)</w:t>
            </w:r>
            <w:r w:rsidRPr="00012559">
              <w:rPr>
                <w:rFonts w:ascii="Calibri" w:eastAsia="Times New Roman" w:hAnsi="Calibri" w:cs="Calibri"/>
                <w:b/>
                <w:bCs/>
                <w:sz w:val="16"/>
                <w:szCs w:val="16"/>
              </w:rPr>
              <w:br/>
              <w:t xml:space="preserve"> A décrire en détail </w:t>
            </w:r>
          </w:p>
        </w:tc>
        <w:tc>
          <w:tcPr>
            <w:tcW w:w="4062" w:type="dxa"/>
            <w:tcBorders>
              <w:top w:val="nil"/>
              <w:left w:val="nil"/>
              <w:bottom w:val="single" w:sz="4" w:space="0" w:color="auto"/>
              <w:right w:val="single" w:sz="4" w:space="0" w:color="auto"/>
            </w:tcBorders>
            <w:shd w:val="clear" w:color="auto" w:fill="auto"/>
            <w:vAlign w:val="center"/>
            <w:hideMark/>
          </w:tcPr>
          <w:p w14:paraId="14A3ABC8" w14:textId="1BDB5C1C"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55994C34" w14:textId="77777777" w:rsidTr="00C97474">
        <w:trPr>
          <w:trHeight w:val="494"/>
        </w:trPr>
        <w:tc>
          <w:tcPr>
            <w:tcW w:w="6102" w:type="dxa"/>
            <w:tcBorders>
              <w:top w:val="nil"/>
              <w:left w:val="nil"/>
              <w:bottom w:val="single" w:sz="4" w:space="0" w:color="auto"/>
              <w:right w:val="single" w:sz="4" w:space="0" w:color="auto"/>
            </w:tcBorders>
            <w:shd w:val="clear" w:color="000000" w:fill="CCECFF"/>
            <w:vAlign w:val="center"/>
            <w:hideMark/>
          </w:tcPr>
          <w:p w14:paraId="6F3C391D"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 xml:space="preserve">Possibilité de mise en veille des équipements </w:t>
            </w:r>
          </w:p>
        </w:tc>
        <w:tc>
          <w:tcPr>
            <w:tcW w:w="4062" w:type="dxa"/>
            <w:tcBorders>
              <w:top w:val="nil"/>
              <w:left w:val="nil"/>
              <w:bottom w:val="single" w:sz="4" w:space="0" w:color="auto"/>
              <w:right w:val="single" w:sz="4" w:space="0" w:color="auto"/>
            </w:tcBorders>
            <w:shd w:val="clear" w:color="auto" w:fill="auto"/>
            <w:vAlign w:val="center"/>
            <w:hideMark/>
          </w:tcPr>
          <w:p w14:paraId="7468051E" w14:textId="0328D176"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012559" w:rsidRPr="00012559" w14:paraId="48F43B9B" w14:textId="77777777" w:rsidTr="00C97474">
        <w:trPr>
          <w:trHeight w:val="494"/>
        </w:trPr>
        <w:tc>
          <w:tcPr>
            <w:tcW w:w="6102" w:type="dxa"/>
            <w:tcBorders>
              <w:top w:val="single" w:sz="4" w:space="0" w:color="auto"/>
              <w:left w:val="nil"/>
              <w:bottom w:val="single" w:sz="4" w:space="0" w:color="auto"/>
              <w:right w:val="single" w:sz="4" w:space="0" w:color="auto"/>
            </w:tcBorders>
            <w:shd w:val="clear" w:color="000000" w:fill="CCECFF"/>
            <w:vAlign w:val="center"/>
            <w:hideMark/>
          </w:tcPr>
          <w:p w14:paraId="750D4DEA"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Fournir les benchs performances du modèle proposé :</w:t>
            </w:r>
            <w:r w:rsidRPr="00012559">
              <w:rPr>
                <w:rFonts w:ascii="Calibri" w:eastAsia="Times New Roman" w:hAnsi="Calibri" w:cs="Calibri"/>
                <w:b/>
                <w:bCs/>
                <w:sz w:val="16"/>
                <w:szCs w:val="16"/>
              </w:rPr>
              <w:br/>
              <w:t>SPECvirt Datacenter 2021 ; SPECint ; TPC-C, ...</w:t>
            </w:r>
          </w:p>
        </w:tc>
        <w:tc>
          <w:tcPr>
            <w:tcW w:w="4062" w:type="dxa"/>
            <w:tcBorders>
              <w:top w:val="single" w:sz="4" w:space="0" w:color="auto"/>
              <w:left w:val="nil"/>
              <w:bottom w:val="single" w:sz="4" w:space="0" w:color="auto"/>
              <w:right w:val="single" w:sz="4" w:space="0" w:color="auto"/>
            </w:tcBorders>
            <w:shd w:val="clear" w:color="auto" w:fill="auto"/>
            <w:vAlign w:val="center"/>
            <w:hideMark/>
          </w:tcPr>
          <w:p w14:paraId="1A7300D9" w14:textId="2ACB91C1" w:rsidR="00012559" w:rsidRPr="00012559" w:rsidRDefault="00012559" w:rsidP="00435A5B">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 xml:space="preserve">Information </w:t>
            </w:r>
            <w:r w:rsidR="00435A5B">
              <w:rPr>
                <w:rFonts w:ascii="Calibri" w:eastAsia="Times New Roman" w:hAnsi="Calibri" w:cs="Calibri"/>
                <w:color w:val="000000"/>
                <w:sz w:val="16"/>
                <w:szCs w:val="16"/>
              </w:rPr>
              <w:t>appréciée</w:t>
            </w:r>
          </w:p>
        </w:tc>
      </w:tr>
      <w:tr w:rsidR="00012559" w:rsidRPr="00012559" w14:paraId="3D2AD611" w14:textId="77777777" w:rsidTr="00C97474">
        <w:trPr>
          <w:trHeight w:val="494"/>
        </w:trPr>
        <w:tc>
          <w:tcPr>
            <w:tcW w:w="6102" w:type="dxa"/>
            <w:tcBorders>
              <w:top w:val="single" w:sz="4" w:space="0" w:color="auto"/>
              <w:left w:val="nil"/>
              <w:bottom w:val="single" w:sz="4" w:space="0" w:color="auto"/>
              <w:right w:val="single" w:sz="4" w:space="0" w:color="auto"/>
            </w:tcBorders>
            <w:shd w:val="clear" w:color="000000" w:fill="CCECFF"/>
            <w:vAlign w:val="center"/>
            <w:hideMark/>
          </w:tcPr>
          <w:p w14:paraId="5C9F7AAE" w14:textId="77777777" w:rsidR="00012559" w:rsidRPr="00012559" w:rsidRDefault="00012559" w:rsidP="00012559">
            <w:pPr>
              <w:spacing w:after="0" w:line="240" w:lineRule="auto"/>
              <w:rPr>
                <w:rFonts w:ascii="Calibri" w:eastAsia="Times New Roman" w:hAnsi="Calibri" w:cs="Calibri"/>
                <w:b/>
                <w:bCs/>
                <w:sz w:val="16"/>
                <w:szCs w:val="16"/>
              </w:rPr>
            </w:pPr>
            <w:r w:rsidRPr="00012559">
              <w:rPr>
                <w:rFonts w:ascii="Calibri" w:eastAsia="Times New Roman" w:hAnsi="Calibri" w:cs="Calibri"/>
                <w:b/>
                <w:bCs/>
                <w:sz w:val="16"/>
                <w:szCs w:val="16"/>
              </w:rPr>
              <w:t>Disponibilité des matrices de compatibilité</w:t>
            </w:r>
            <w:r w:rsidRPr="00012559">
              <w:rPr>
                <w:rFonts w:ascii="Calibri" w:eastAsia="Times New Roman" w:hAnsi="Calibri" w:cs="Calibri"/>
                <w:b/>
                <w:bCs/>
                <w:sz w:val="16"/>
                <w:szCs w:val="16"/>
              </w:rPr>
              <w:br/>
            </w:r>
            <w:r w:rsidRPr="00012559">
              <w:rPr>
                <w:rFonts w:ascii="Calibri" w:eastAsia="Times New Roman" w:hAnsi="Calibri" w:cs="Calibri"/>
                <w:sz w:val="16"/>
                <w:szCs w:val="16"/>
              </w:rPr>
              <w:t>Documents ou lien Web</w:t>
            </w:r>
          </w:p>
        </w:tc>
        <w:tc>
          <w:tcPr>
            <w:tcW w:w="4062" w:type="dxa"/>
            <w:tcBorders>
              <w:top w:val="single" w:sz="4" w:space="0" w:color="auto"/>
              <w:left w:val="nil"/>
              <w:bottom w:val="single" w:sz="4" w:space="0" w:color="auto"/>
              <w:right w:val="single" w:sz="4" w:space="0" w:color="auto"/>
            </w:tcBorders>
            <w:shd w:val="clear" w:color="auto" w:fill="auto"/>
            <w:vAlign w:val="center"/>
            <w:hideMark/>
          </w:tcPr>
          <w:p w14:paraId="6D324917" w14:textId="3D3FC86D" w:rsidR="00012559" w:rsidRPr="00012559" w:rsidRDefault="00012559" w:rsidP="00012559">
            <w:pPr>
              <w:spacing w:after="0" w:line="240" w:lineRule="auto"/>
              <w:rPr>
                <w:rFonts w:ascii="Calibri" w:eastAsia="Times New Roman" w:hAnsi="Calibri" w:cs="Calibri"/>
                <w:color w:val="000000"/>
                <w:sz w:val="16"/>
                <w:szCs w:val="16"/>
              </w:rPr>
            </w:pPr>
            <w:r w:rsidRPr="00012559">
              <w:rPr>
                <w:rFonts w:ascii="Calibri" w:eastAsia="Times New Roman" w:hAnsi="Calibri" w:cs="Calibri"/>
                <w:color w:val="000000"/>
                <w:sz w:val="16"/>
                <w:szCs w:val="16"/>
              </w:rPr>
              <w:t> </w:t>
            </w:r>
            <w:r w:rsidR="00523494">
              <w:rPr>
                <w:rFonts w:ascii="Calibri" w:eastAsia="Times New Roman" w:hAnsi="Calibri" w:cs="Calibri"/>
                <w:color w:val="000000"/>
                <w:sz w:val="16"/>
                <w:szCs w:val="16"/>
              </w:rPr>
              <w:t>Information à fournir</w:t>
            </w:r>
          </w:p>
        </w:tc>
      </w:tr>
      <w:tr w:rsidR="00C97474" w:rsidRPr="00012559" w14:paraId="1544BB13" w14:textId="77777777" w:rsidTr="00C97474">
        <w:trPr>
          <w:trHeight w:val="494"/>
        </w:trPr>
        <w:tc>
          <w:tcPr>
            <w:tcW w:w="6102" w:type="dxa"/>
            <w:tcBorders>
              <w:top w:val="single" w:sz="4" w:space="0" w:color="auto"/>
              <w:left w:val="nil"/>
              <w:bottom w:val="single" w:sz="4" w:space="0" w:color="auto"/>
              <w:right w:val="single" w:sz="4" w:space="0" w:color="auto"/>
            </w:tcBorders>
            <w:shd w:val="clear" w:color="000000" w:fill="CCECFF"/>
            <w:vAlign w:val="center"/>
          </w:tcPr>
          <w:p w14:paraId="0E68B07F" w14:textId="78E1774C" w:rsidR="00C97474" w:rsidRPr="00012559" w:rsidRDefault="00C97474" w:rsidP="00C97474">
            <w:pPr>
              <w:spacing w:after="0" w:line="240" w:lineRule="auto"/>
              <w:rPr>
                <w:rFonts w:ascii="Calibri" w:eastAsia="Times New Roman" w:hAnsi="Calibri" w:cs="Calibri"/>
                <w:b/>
                <w:bCs/>
                <w:sz w:val="16"/>
                <w:szCs w:val="16"/>
              </w:rPr>
            </w:pPr>
            <w:r w:rsidRPr="00C97474">
              <w:rPr>
                <w:rFonts w:ascii="Calibri" w:eastAsia="Times New Roman" w:hAnsi="Calibri" w:cs="Calibri"/>
                <w:b/>
                <w:bCs/>
                <w:sz w:val="16"/>
                <w:szCs w:val="16"/>
              </w:rPr>
              <w:t>DVD/ISO packaging, génération d’ISO bootable contenant les BIOS/Firmware</w:t>
            </w:r>
            <w:r w:rsidRPr="00C97474">
              <w:rPr>
                <w:rFonts w:ascii="Calibri" w:eastAsia="Times New Roman" w:hAnsi="Calibri" w:cs="Calibri"/>
                <w:b/>
                <w:bCs/>
                <w:sz w:val="16"/>
                <w:szCs w:val="16"/>
              </w:rPr>
              <w:tab/>
              <w:t xml:space="preserve"> </w:t>
            </w:r>
          </w:p>
        </w:tc>
        <w:tc>
          <w:tcPr>
            <w:tcW w:w="4062" w:type="dxa"/>
            <w:tcBorders>
              <w:top w:val="single" w:sz="4" w:space="0" w:color="auto"/>
              <w:left w:val="nil"/>
              <w:bottom w:val="single" w:sz="8" w:space="0" w:color="auto"/>
              <w:right w:val="single" w:sz="4" w:space="0" w:color="auto"/>
            </w:tcBorders>
            <w:shd w:val="clear" w:color="auto" w:fill="auto"/>
            <w:vAlign w:val="center"/>
          </w:tcPr>
          <w:p w14:paraId="6147A9AA" w14:textId="38A9D3BF" w:rsidR="00C97474" w:rsidRPr="00012559" w:rsidRDefault="00C97474" w:rsidP="00012559">
            <w:pPr>
              <w:spacing w:after="0" w:line="240" w:lineRule="auto"/>
              <w:rPr>
                <w:rFonts w:ascii="Calibri" w:eastAsia="Times New Roman" w:hAnsi="Calibri" w:cs="Calibri"/>
                <w:color w:val="000000"/>
                <w:sz w:val="16"/>
                <w:szCs w:val="16"/>
              </w:rPr>
            </w:pPr>
            <w:r w:rsidRPr="00C97474">
              <w:rPr>
                <w:rFonts w:ascii="Calibri" w:eastAsia="Times New Roman" w:hAnsi="Calibri" w:cs="Calibri"/>
                <w:color w:val="000000"/>
                <w:sz w:val="16"/>
                <w:szCs w:val="16"/>
              </w:rPr>
              <w:t>Information à fournir</w:t>
            </w:r>
          </w:p>
        </w:tc>
      </w:tr>
    </w:tbl>
    <w:p w14:paraId="5E47B4DA" w14:textId="6ECE47C3" w:rsidR="008857D4" w:rsidRPr="00AB64F1" w:rsidRDefault="00290D3C" w:rsidP="00290D3C">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10" w:name="_Toc194912190"/>
      <w:bookmarkStart w:id="111" w:name="_Toc194912191"/>
      <w:bookmarkStart w:id="112" w:name="_Toc194912192"/>
      <w:bookmarkStart w:id="113" w:name="_Toc194912193"/>
      <w:bookmarkStart w:id="114" w:name="_Toc201069603"/>
      <w:bookmarkEnd w:id="110"/>
      <w:bookmarkEnd w:id="111"/>
      <w:bookmarkEnd w:id="112"/>
      <w:bookmarkEnd w:id="113"/>
      <w:r w:rsidRPr="00AB64F1">
        <w:rPr>
          <w:rFonts w:asciiTheme="minorHAnsi" w:hAnsiTheme="minorHAnsi" w:cstheme="minorHAnsi"/>
          <w:color w:val="17365D" w:themeColor="text2" w:themeShade="BF"/>
          <w:sz w:val="28"/>
          <w:szCs w:val="22"/>
        </w:rPr>
        <w:t>Spécifications techniques environnementales</w:t>
      </w:r>
      <w:bookmarkEnd w:id="114"/>
    </w:p>
    <w:p w14:paraId="09A4176A" w14:textId="6C89B004" w:rsidR="008857D4" w:rsidRPr="00D42AFA" w:rsidRDefault="008857D4" w:rsidP="00E32EA3">
      <w:pPr>
        <w:jc w:val="both"/>
        <w:rPr>
          <w:rFonts w:cstheme="minorHAnsi"/>
        </w:rPr>
      </w:pPr>
      <w:r w:rsidRPr="00D42AFA">
        <w:rPr>
          <w:rFonts w:cstheme="minorHAnsi"/>
        </w:rPr>
        <w:t>Le titulaire</w:t>
      </w:r>
      <w:r w:rsidRPr="00D42AFA">
        <w:rPr>
          <w:rFonts w:cstheme="minorHAnsi"/>
          <w:color w:val="9BBB59" w:themeColor="accent3"/>
        </w:rPr>
        <w:t xml:space="preserve"> </w:t>
      </w:r>
      <w:r w:rsidRPr="00D42AFA">
        <w:rPr>
          <w:rFonts w:cstheme="minorHAnsi"/>
        </w:rPr>
        <w:t xml:space="preserve">recherche les solutions optimales et priorise les matériels présentant des performances environnementales supérieures </w:t>
      </w:r>
      <w:r w:rsidR="004D79CA">
        <w:rPr>
          <w:rFonts w:cstheme="minorHAnsi"/>
        </w:rPr>
        <w:t xml:space="preserve">répondant </w:t>
      </w:r>
      <w:r w:rsidR="004064AB" w:rsidRPr="004064AB">
        <w:rPr>
          <w:rFonts w:cstheme="minorHAnsi"/>
        </w:rPr>
        <w:t xml:space="preserve">notamment </w:t>
      </w:r>
      <w:r w:rsidR="004D79CA">
        <w:rPr>
          <w:rFonts w:cstheme="minorHAnsi"/>
        </w:rPr>
        <w:t xml:space="preserve">aux points </w:t>
      </w:r>
      <w:r w:rsidR="00C97474">
        <w:rPr>
          <w:rFonts w:cstheme="minorHAnsi"/>
        </w:rPr>
        <w:t>suivants </w:t>
      </w:r>
      <w:r w:rsidR="00C97474" w:rsidRPr="00D42AFA">
        <w:rPr>
          <w:rFonts w:cstheme="minorHAnsi"/>
        </w:rPr>
        <w:t>:</w:t>
      </w:r>
    </w:p>
    <w:p w14:paraId="1510535E" w14:textId="47C59C93" w:rsidR="008857D4" w:rsidRPr="00D42AFA" w:rsidRDefault="00307EE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 xml:space="preserve">Une </w:t>
      </w:r>
      <w:r w:rsidR="00D85B06" w:rsidRPr="00D42AFA">
        <w:rPr>
          <w:rFonts w:asciiTheme="minorHAnsi" w:hAnsiTheme="minorHAnsi" w:cstheme="minorHAnsi"/>
          <w:sz w:val="22"/>
          <w:szCs w:val="22"/>
        </w:rPr>
        <w:t>optimisation des cycles de vie des serveurs</w:t>
      </w:r>
    </w:p>
    <w:p w14:paraId="71BCBC92" w14:textId="3E664111" w:rsidR="008857D4" w:rsidRPr="00D42AFA" w:rsidRDefault="008857D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Une adaptation aux besoi</w:t>
      </w:r>
      <w:r w:rsidR="00307EE4" w:rsidRPr="00D42AFA">
        <w:rPr>
          <w:rFonts w:asciiTheme="minorHAnsi" w:hAnsiTheme="minorHAnsi" w:cstheme="minorHAnsi"/>
          <w:sz w:val="22"/>
          <w:szCs w:val="22"/>
        </w:rPr>
        <w:t>ns sans sur-spécifications</w:t>
      </w:r>
    </w:p>
    <w:p w14:paraId="709B1F27" w14:textId="26BB0EFD" w:rsidR="008857D4" w:rsidRPr="00D42AFA" w:rsidRDefault="008857D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Une consom</w:t>
      </w:r>
      <w:r w:rsidR="00307EE4" w:rsidRPr="00D42AFA">
        <w:rPr>
          <w:rFonts w:asciiTheme="minorHAnsi" w:hAnsiTheme="minorHAnsi" w:cstheme="minorHAnsi"/>
          <w:sz w:val="22"/>
          <w:szCs w:val="22"/>
        </w:rPr>
        <w:t xml:space="preserve">mation énergétique économe </w:t>
      </w:r>
    </w:p>
    <w:p w14:paraId="6F45A812" w14:textId="77777777" w:rsidR="00D3457A" w:rsidRPr="00BF06C6" w:rsidRDefault="00D3457A" w:rsidP="00D3457A">
      <w:pPr>
        <w:pStyle w:val="Paragraphedeliste"/>
        <w:numPr>
          <w:ilvl w:val="0"/>
          <w:numId w:val="36"/>
        </w:numPr>
        <w:jc w:val="both"/>
        <w:rPr>
          <w:rFonts w:asciiTheme="minorHAnsi" w:hAnsiTheme="minorHAnsi" w:cstheme="minorHAnsi"/>
          <w:sz w:val="22"/>
          <w:szCs w:val="22"/>
        </w:rPr>
      </w:pPr>
      <w:r w:rsidRPr="00BF06C6">
        <w:rPr>
          <w:rFonts w:asciiTheme="minorHAnsi" w:hAnsiTheme="minorHAnsi" w:cstheme="minorHAnsi"/>
          <w:sz w:val="22"/>
          <w:szCs w:val="22"/>
        </w:rPr>
        <w:t>L’utilisation de matériaux recyclés notamment dans les emballages utilisés pour les livraisons.</w:t>
      </w:r>
    </w:p>
    <w:p w14:paraId="4BA0F50E" w14:textId="6A71C864" w:rsidR="008857D4" w:rsidRPr="00D42AFA" w:rsidRDefault="008857D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Une réduction des pollua</w:t>
      </w:r>
      <w:r w:rsidR="00307EE4" w:rsidRPr="00D42AFA">
        <w:rPr>
          <w:rFonts w:asciiTheme="minorHAnsi" w:hAnsiTheme="minorHAnsi" w:cstheme="minorHAnsi"/>
          <w:sz w:val="22"/>
          <w:szCs w:val="22"/>
        </w:rPr>
        <w:t>nts et des substances toxiques</w:t>
      </w:r>
    </w:p>
    <w:p w14:paraId="78E5F173" w14:textId="2A5F67E7" w:rsidR="008857D4" w:rsidRPr="00D42AFA" w:rsidRDefault="008857D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lastRenderedPageBreak/>
        <w:t>Une exclusion des substances can</w:t>
      </w:r>
      <w:r w:rsidR="00307EE4" w:rsidRPr="00D42AFA">
        <w:rPr>
          <w:rFonts w:asciiTheme="minorHAnsi" w:hAnsiTheme="minorHAnsi" w:cstheme="minorHAnsi"/>
          <w:sz w:val="22"/>
          <w:szCs w:val="22"/>
        </w:rPr>
        <w:t>cérigènes et des métaux lourds</w:t>
      </w:r>
    </w:p>
    <w:p w14:paraId="286CC10A" w14:textId="6622E659" w:rsidR="008857D4" w:rsidRPr="00D42AFA" w:rsidRDefault="008857D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Un faible</w:t>
      </w:r>
      <w:r w:rsidR="00307EE4" w:rsidRPr="00D42AFA">
        <w:rPr>
          <w:rFonts w:asciiTheme="minorHAnsi" w:hAnsiTheme="minorHAnsi" w:cstheme="minorHAnsi"/>
          <w:sz w:val="22"/>
          <w:szCs w:val="22"/>
        </w:rPr>
        <w:t xml:space="preserve"> rayonnement électromagnétique</w:t>
      </w:r>
    </w:p>
    <w:p w14:paraId="6F3664A3" w14:textId="57D5800A" w:rsidR="008857D4" w:rsidRPr="00D42AFA" w:rsidRDefault="00307EE4"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Une longue d</w:t>
      </w:r>
      <w:r w:rsidR="008857D4" w:rsidRPr="00D42AFA">
        <w:rPr>
          <w:rFonts w:asciiTheme="minorHAnsi" w:hAnsiTheme="minorHAnsi" w:cstheme="minorHAnsi"/>
          <w:sz w:val="22"/>
          <w:szCs w:val="22"/>
        </w:rPr>
        <w:t>urée de vie des matériels</w:t>
      </w:r>
    </w:p>
    <w:p w14:paraId="5CBD5131" w14:textId="6D05E8C4" w:rsidR="00DD3856" w:rsidRDefault="002C4A06" w:rsidP="00E32EA3">
      <w:pPr>
        <w:pStyle w:val="Paragraphedeliste"/>
        <w:numPr>
          <w:ilvl w:val="0"/>
          <w:numId w:val="36"/>
        </w:numPr>
        <w:jc w:val="both"/>
        <w:rPr>
          <w:rFonts w:asciiTheme="minorHAnsi" w:hAnsiTheme="minorHAnsi" w:cstheme="minorHAnsi"/>
          <w:sz w:val="22"/>
          <w:szCs w:val="22"/>
        </w:rPr>
      </w:pPr>
      <w:r w:rsidRPr="00D42AFA">
        <w:rPr>
          <w:rFonts w:asciiTheme="minorHAnsi" w:hAnsiTheme="minorHAnsi" w:cstheme="minorHAnsi"/>
          <w:sz w:val="22"/>
          <w:szCs w:val="22"/>
        </w:rPr>
        <w:t xml:space="preserve">Une optimisation des livraisons </w:t>
      </w:r>
    </w:p>
    <w:p w14:paraId="14BFB069" w14:textId="5086DF12" w:rsidR="008857D4" w:rsidRPr="00D42AFA" w:rsidRDefault="008857D4" w:rsidP="00E32EA3">
      <w:pPr>
        <w:jc w:val="both"/>
        <w:rPr>
          <w:rFonts w:cstheme="minorHAnsi"/>
        </w:rPr>
      </w:pPr>
    </w:p>
    <w:p w14:paraId="192C5289" w14:textId="19F29804" w:rsidR="00DD3856" w:rsidRPr="00D42AFA" w:rsidRDefault="00DD3856" w:rsidP="00E32EA3">
      <w:pPr>
        <w:jc w:val="both"/>
        <w:rPr>
          <w:rFonts w:cstheme="minorHAnsi"/>
        </w:rPr>
      </w:pPr>
      <w:r w:rsidRPr="00D42AFA">
        <w:rPr>
          <w:rFonts w:cstheme="minorHAnsi"/>
        </w:rPr>
        <w:t>Les matériels devront être accompagn</w:t>
      </w:r>
      <w:r w:rsidR="001427F6">
        <w:rPr>
          <w:rFonts w:cstheme="minorHAnsi"/>
        </w:rPr>
        <w:t>és</w:t>
      </w:r>
      <w:r w:rsidRPr="00D42AFA">
        <w:rPr>
          <w:rFonts w:cstheme="minorHAnsi"/>
        </w:rPr>
        <w:t xml:space="preserve"> de la fiche </w:t>
      </w:r>
      <w:r w:rsidR="00E67F7B" w:rsidRPr="00D42AFA">
        <w:rPr>
          <w:rFonts w:cstheme="minorHAnsi"/>
        </w:rPr>
        <w:t>PCF (Product Carbon Footprint)</w:t>
      </w:r>
      <w:r w:rsidR="00271F11">
        <w:rPr>
          <w:rFonts w:cstheme="minorHAnsi"/>
        </w:rPr>
        <w:t>.</w:t>
      </w:r>
    </w:p>
    <w:p w14:paraId="18DF74E7" w14:textId="5B98218A" w:rsidR="008857D4" w:rsidRPr="00D42AFA" w:rsidRDefault="008857D4" w:rsidP="00E32EA3">
      <w:pPr>
        <w:jc w:val="both"/>
        <w:rPr>
          <w:rFonts w:cstheme="minorHAnsi"/>
        </w:rPr>
      </w:pPr>
      <w:r w:rsidRPr="00D42AFA">
        <w:rPr>
          <w:rFonts w:cstheme="minorHAnsi"/>
        </w:rPr>
        <w:t xml:space="preserve">Les matériels fournis dans le </w:t>
      </w:r>
      <w:r w:rsidR="008128C9">
        <w:rPr>
          <w:rFonts w:cstheme="minorHAnsi"/>
        </w:rPr>
        <w:t>présent accord-</w:t>
      </w:r>
      <w:r w:rsidRPr="00D42AFA">
        <w:rPr>
          <w:rFonts w:cstheme="minorHAnsi"/>
        </w:rPr>
        <w:t xml:space="preserve">cadre doivent offrir la possibilité de réactualiser la version fournie des systèmes d’exploitation et les logiciels </w:t>
      </w:r>
      <w:r w:rsidR="00D85B06" w:rsidRPr="00D42AFA">
        <w:rPr>
          <w:rFonts w:cstheme="minorHAnsi"/>
        </w:rPr>
        <w:t>de façon à</w:t>
      </w:r>
      <w:r w:rsidRPr="00D42AFA">
        <w:rPr>
          <w:rFonts w:cstheme="minorHAnsi"/>
        </w:rPr>
        <w:t xml:space="preserve"> faire évoluer ou remplacer </w:t>
      </w:r>
      <w:r w:rsidR="00D85B06" w:rsidRPr="00D42AFA">
        <w:rPr>
          <w:rFonts w:cstheme="minorHAnsi"/>
        </w:rPr>
        <w:t xml:space="preserve">le moins possible </w:t>
      </w:r>
      <w:r w:rsidRPr="00D42AFA">
        <w:rPr>
          <w:rFonts w:cstheme="minorHAnsi"/>
        </w:rPr>
        <w:t>les équipements.</w:t>
      </w:r>
    </w:p>
    <w:p w14:paraId="0F8D7CAA" w14:textId="6C3A7662" w:rsidR="008857D4" w:rsidRPr="00D42AFA" w:rsidRDefault="008857D4" w:rsidP="00E32EA3">
      <w:pPr>
        <w:jc w:val="both"/>
        <w:rPr>
          <w:rFonts w:cstheme="minorHAnsi"/>
        </w:rPr>
      </w:pPr>
      <w:r w:rsidRPr="00D42AFA">
        <w:rPr>
          <w:rFonts w:cstheme="minorHAnsi"/>
        </w:rPr>
        <w:t>Durant l’exécution d</w:t>
      </w:r>
      <w:r w:rsidR="008128C9">
        <w:rPr>
          <w:rFonts w:cstheme="minorHAnsi"/>
        </w:rPr>
        <w:t>e l’accord-cadre</w:t>
      </w:r>
      <w:r w:rsidRPr="00D42AFA">
        <w:rPr>
          <w:rFonts w:cstheme="minorHAnsi"/>
        </w:rPr>
        <w:t xml:space="preserve">, le </w:t>
      </w:r>
      <w:r w:rsidR="00307EE4" w:rsidRPr="00D42AFA">
        <w:rPr>
          <w:rFonts w:cstheme="minorHAnsi"/>
        </w:rPr>
        <w:t xml:space="preserve">titulaire doit </w:t>
      </w:r>
      <w:r w:rsidRPr="00D42AFA">
        <w:rPr>
          <w:rFonts w:cstheme="minorHAnsi"/>
        </w:rPr>
        <w:t xml:space="preserve">fourni sur simple demande et sans délai les moyens de preuve relatifs aux allégations environnementales associées aux produits (capacité de mise à jour, caractère recyclable ou réemployable, incorporation de matière recyclée et taux correspondant, l'emploi de ressources renouvelables, </w:t>
      </w:r>
      <w:r w:rsidR="00D85B06" w:rsidRPr="00D42AFA">
        <w:rPr>
          <w:rFonts w:cstheme="minorHAnsi"/>
        </w:rPr>
        <w:t>l’</w:t>
      </w:r>
      <w:r w:rsidRPr="00D42AFA">
        <w:rPr>
          <w:rFonts w:cstheme="minorHAnsi"/>
        </w:rPr>
        <w:t xml:space="preserve">efficacité énergétique, </w:t>
      </w:r>
      <w:r w:rsidR="00D66952" w:rsidRPr="00D42AFA">
        <w:rPr>
          <w:rFonts w:cstheme="minorHAnsi"/>
        </w:rPr>
        <w:t>la présence</w:t>
      </w:r>
      <w:r w:rsidRPr="00D42AFA">
        <w:rPr>
          <w:rFonts w:cstheme="minorHAnsi"/>
        </w:rPr>
        <w:t xml:space="preserve"> de substances dangereuses, de métaux précieux ou de terres rares, </w:t>
      </w:r>
      <w:r w:rsidR="00D85B06" w:rsidRPr="00D42AFA">
        <w:rPr>
          <w:rFonts w:cstheme="minorHAnsi"/>
        </w:rPr>
        <w:t xml:space="preserve">les </w:t>
      </w:r>
      <w:r w:rsidRPr="00D42AFA">
        <w:rPr>
          <w:rFonts w:cstheme="minorHAnsi"/>
        </w:rPr>
        <w:t xml:space="preserve">émissions générées par les matériels…). </w:t>
      </w:r>
    </w:p>
    <w:p w14:paraId="41F44B4B" w14:textId="77777777" w:rsidR="008857D4" w:rsidRPr="00991F83" w:rsidRDefault="008857D4" w:rsidP="00182BC9">
      <w:pPr>
        <w:pStyle w:val="Style1"/>
        <w:rPr>
          <w:sz w:val="22"/>
          <w:szCs w:val="22"/>
        </w:rPr>
      </w:pPr>
      <w:bookmarkStart w:id="115" w:name="_Toc191648500"/>
      <w:bookmarkStart w:id="116" w:name="_Toc201069604"/>
      <w:r w:rsidRPr="00991F83">
        <w:rPr>
          <w:sz w:val="22"/>
          <w:szCs w:val="22"/>
        </w:rPr>
        <w:t>La consommation électrique</w:t>
      </w:r>
      <w:bookmarkEnd w:id="115"/>
      <w:bookmarkEnd w:id="116"/>
    </w:p>
    <w:p w14:paraId="53F9454D" w14:textId="1CCE4AA4" w:rsidR="008857D4" w:rsidRPr="00D42AFA" w:rsidRDefault="00307EE4" w:rsidP="001427F6">
      <w:pPr>
        <w:jc w:val="both"/>
        <w:rPr>
          <w:rFonts w:cstheme="minorHAnsi"/>
        </w:rPr>
      </w:pPr>
      <w:r w:rsidRPr="00D42AFA">
        <w:rPr>
          <w:rFonts w:cstheme="minorHAnsi"/>
        </w:rPr>
        <w:t>Dans une démarche d’optimisation énergétique, l</w:t>
      </w:r>
      <w:r w:rsidR="008857D4" w:rsidRPr="00D42AFA">
        <w:rPr>
          <w:rFonts w:cstheme="minorHAnsi"/>
        </w:rPr>
        <w:t xml:space="preserve">e titulaire </w:t>
      </w:r>
      <w:r w:rsidRPr="00D42AFA">
        <w:rPr>
          <w:rFonts w:cstheme="minorHAnsi"/>
        </w:rPr>
        <w:t xml:space="preserve">devra </w:t>
      </w:r>
      <w:r w:rsidR="008857D4" w:rsidRPr="00D42AFA">
        <w:rPr>
          <w:rFonts w:cstheme="minorHAnsi"/>
        </w:rPr>
        <w:t>fourni</w:t>
      </w:r>
      <w:r w:rsidRPr="00D42AFA">
        <w:rPr>
          <w:rFonts w:cstheme="minorHAnsi"/>
        </w:rPr>
        <w:t>r</w:t>
      </w:r>
      <w:r w:rsidR="008857D4" w:rsidRPr="00D42AFA">
        <w:rPr>
          <w:rFonts w:cstheme="minorHAnsi"/>
        </w:rPr>
        <w:t xml:space="preserve"> des alime</w:t>
      </w:r>
      <w:r w:rsidR="002C4A06" w:rsidRPr="00D42AFA">
        <w:rPr>
          <w:rFonts w:cstheme="minorHAnsi"/>
        </w:rPr>
        <w:t xml:space="preserve">ntations </w:t>
      </w:r>
      <w:r w:rsidR="00B53FF0" w:rsidRPr="00D42AFA">
        <w:rPr>
          <w:rFonts w:cstheme="minorHAnsi"/>
        </w:rPr>
        <w:t>certifiées, supérieure</w:t>
      </w:r>
      <w:r w:rsidR="002C4A06" w:rsidRPr="00D42AFA">
        <w:rPr>
          <w:rFonts w:cstheme="minorHAnsi"/>
        </w:rPr>
        <w:t xml:space="preserve"> ou </w:t>
      </w:r>
      <w:r w:rsidR="00B53FF0" w:rsidRPr="00D42AFA">
        <w:rPr>
          <w:rFonts w:cstheme="minorHAnsi"/>
        </w:rPr>
        <w:t>équivalent à</w:t>
      </w:r>
      <w:r w:rsidR="002C4A06" w:rsidRPr="00D42AFA">
        <w:rPr>
          <w:rFonts w:cstheme="minorHAnsi"/>
        </w:rPr>
        <w:t xml:space="preserve"> </w:t>
      </w:r>
      <w:r w:rsidR="00D85B06" w:rsidRPr="00D42AFA">
        <w:rPr>
          <w:rFonts w:cstheme="minorHAnsi"/>
        </w:rPr>
        <w:t>« </w:t>
      </w:r>
      <w:r w:rsidR="002C4A06" w:rsidRPr="00D42AFA">
        <w:rPr>
          <w:rFonts w:cstheme="minorHAnsi"/>
        </w:rPr>
        <w:t>80 +, bronze</w:t>
      </w:r>
      <w:r w:rsidR="00D85B06" w:rsidRPr="00D42AFA">
        <w:rPr>
          <w:rFonts w:cstheme="minorHAnsi"/>
        </w:rPr>
        <w:t> »</w:t>
      </w:r>
      <w:r w:rsidR="00870B5A" w:rsidRPr="00D42AFA">
        <w:rPr>
          <w:rFonts w:cstheme="minorHAnsi"/>
        </w:rPr>
        <w:t>.</w:t>
      </w:r>
    </w:p>
    <w:p w14:paraId="1DA412A3" w14:textId="77777777" w:rsidR="005F14B8" w:rsidRDefault="008857D4" w:rsidP="005F14B8">
      <w:pPr>
        <w:jc w:val="both"/>
        <w:rPr>
          <w:rFonts w:cstheme="minorHAnsi"/>
        </w:rPr>
      </w:pPr>
      <w:r w:rsidRPr="00D42AFA">
        <w:rPr>
          <w:rFonts w:cstheme="minorHAnsi"/>
        </w:rPr>
        <w:t xml:space="preserve">Conformément </w:t>
      </w:r>
      <w:r w:rsidR="00577946" w:rsidRPr="00D42AFA">
        <w:rPr>
          <w:rFonts w:cstheme="minorHAnsi"/>
        </w:rPr>
        <w:t xml:space="preserve">au </w:t>
      </w:r>
      <w:r w:rsidRPr="00D42AFA">
        <w:rPr>
          <w:rFonts w:cstheme="minorHAnsi"/>
        </w:rPr>
        <w:t>règlement (UE) n° 617/2013 de la commission du 26 juin 2013 portant application de la directive 2009/125/CE du Parlement européen et du Conseil, la documentation des équipements présente la puissance appelée du matériel, exprimée en watts (W) :</w:t>
      </w:r>
    </w:p>
    <w:p w14:paraId="2E137396" w14:textId="6A85BA3D" w:rsidR="005F14B8" w:rsidRPr="00D42AFA" w:rsidRDefault="005F14B8" w:rsidP="005F14B8">
      <w:pPr>
        <w:jc w:val="both"/>
        <w:rPr>
          <w:rStyle w:val="CharacterStyle2"/>
          <w:rFonts w:asciiTheme="minorHAnsi" w:hAnsiTheme="minorHAnsi" w:cstheme="minorHAnsi"/>
          <w:sz w:val="22"/>
        </w:rPr>
      </w:pPr>
      <w:r w:rsidRPr="009C4D72">
        <w:rPr>
          <w:rFonts w:cstheme="minorHAnsi"/>
        </w:rPr>
        <w:t>Le titulaire devra fournir la consommation électrique pour chaque serveur</w:t>
      </w:r>
      <w:r w:rsidR="009C4D72" w:rsidRPr="00BF06C6">
        <w:rPr>
          <w:rFonts w:cstheme="minorHAnsi"/>
        </w:rPr>
        <w:t xml:space="preserve"> </w:t>
      </w:r>
      <w:r w:rsidR="009C4D72">
        <w:rPr>
          <w:rFonts w:cstheme="minorHAnsi"/>
        </w:rPr>
        <w:t xml:space="preserve">pendant les phases suivantes : </w:t>
      </w:r>
      <w:r w:rsidR="009C4D72" w:rsidRPr="00D42AFA">
        <w:rPr>
          <w:rStyle w:val="CharacterStyle2"/>
          <w:rFonts w:asciiTheme="minorHAnsi" w:hAnsiTheme="minorHAnsi" w:cstheme="minorHAnsi"/>
          <w:sz w:val="22"/>
        </w:rPr>
        <w:t xml:space="preserve"> </w:t>
      </w:r>
      <w:r w:rsidRPr="00D42AFA">
        <w:rPr>
          <w:rStyle w:val="CharacterStyle2"/>
          <w:rFonts w:asciiTheme="minorHAnsi" w:hAnsiTheme="minorHAnsi" w:cstheme="minorHAnsi"/>
          <w:sz w:val="22"/>
        </w:rPr>
        <w:t xml:space="preserve"> </w:t>
      </w:r>
    </w:p>
    <w:p w14:paraId="01895ACD" w14:textId="77777777" w:rsidR="00CA59EF" w:rsidRDefault="002C4A06" w:rsidP="00CA59EF">
      <w:pPr>
        <w:pStyle w:val="Paragraphedeliste"/>
        <w:numPr>
          <w:ilvl w:val="0"/>
          <w:numId w:val="37"/>
        </w:numPr>
        <w:rPr>
          <w:rFonts w:asciiTheme="minorHAnsi" w:hAnsiTheme="minorHAnsi" w:cstheme="minorHAnsi"/>
          <w:sz w:val="22"/>
          <w:szCs w:val="22"/>
        </w:rPr>
      </w:pPr>
      <w:r w:rsidRPr="00CA59EF">
        <w:rPr>
          <w:rFonts w:asciiTheme="minorHAnsi" w:hAnsiTheme="minorHAnsi" w:cstheme="minorHAnsi"/>
          <w:sz w:val="22"/>
          <w:szCs w:val="22"/>
        </w:rPr>
        <w:t xml:space="preserve">Puissance </w:t>
      </w:r>
      <w:r w:rsidR="00CA59EF">
        <w:rPr>
          <w:rFonts w:asciiTheme="minorHAnsi" w:hAnsiTheme="minorHAnsi" w:cstheme="minorHAnsi"/>
          <w:sz w:val="22"/>
          <w:szCs w:val="22"/>
        </w:rPr>
        <w:t xml:space="preserve">au démarrage </w:t>
      </w:r>
    </w:p>
    <w:p w14:paraId="04642DCD" w14:textId="30EFFB53" w:rsidR="008857D4" w:rsidRPr="00CA59EF" w:rsidRDefault="002C4A06" w:rsidP="00CA59EF">
      <w:pPr>
        <w:pStyle w:val="Paragraphedeliste"/>
        <w:numPr>
          <w:ilvl w:val="0"/>
          <w:numId w:val="37"/>
        </w:numPr>
        <w:rPr>
          <w:rFonts w:asciiTheme="minorHAnsi" w:hAnsiTheme="minorHAnsi" w:cstheme="minorHAnsi"/>
          <w:sz w:val="22"/>
          <w:szCs w:val="22"/>
        </w:rPr>
      </w:pPr>
      <w:r w:rsidRPr="00CA59EF">
        <w:rPr>
          <w:rFonts w:asciiTheme="minorHAnsi" w:hAnsiTheme="minorHAnsi" w:cstheme="minorHAnsi"/>
          <w:sz w:val="22"/>
          <w:szCs w:val="22"/>
        </w:rPr>
        <w:t>En mode inactif</w:t>
      </w:r>
    </w:p>
    <w:p w14:paraId="123DB883" w14:textId="09AB648D" w:rsidR="008857D4" w:rsidRPr="00D42AFA" w:rsidRDefault="002C4A06" w:rsidP="00182BC9">
      <w:pPr>
        <w:pStyle w:val="Paragraphedeliste"/>
        <w:numPr>
          <w:ilvl w:val="0"/>
          <w:numId w:val="37"/>
        </w:numPr>
        <w:rPr>
          <w:rFonts w:asciiTheme="minorHAnsi" w:hAnsiTheme="minorHAnsi" w:cstheme="minorHAnsi"/>
          <w:sz w:val="22"/>
          <w:szCs w:val="22"/>
        </w:rPr>
      </w:pPr>
      <w:r w:rsidRPr="00D42AFA">
        <w:rPr>
          <w:rFonts w:asciiTheme="minorHAnsi" w:hAnsiTheme="minorHAnsi" w:cstheme="minorHAnsi"/>
          <w:sz w:val="22"/>
          <w:szCs w:val="22"/>
        </w:rPr>
        <w:t>E</w:t>
      </w:r>
      <w:r w:rsidR="008857D4" w:rsidRPr="00D42AFA">
        <w:rPr>
          <w:rFonts w:asciiTheme="minorHAnsi" w:hAnsiTheme="minorHAnsi" w:cstheme="minorHAnsi"/>
          <w:sz w:val="22"/>
          <w:szCs w:val="22"/>
        </w:rPr>
        <w:t>n mod</w:t>
      </w:r>
      <w:r w:rsidRPr="00D42AFA">
        <w:rPr>
          <w:rFonts w:asciiTheme="minorHAnsi" w:hAnsiTheme="minorHAnsi" w:cstheme="minorHAnsi"/>
          <w:sz w:val="22"/>
          <w:szCs w:val="22"/>
        </w:rPr>
        <w:t>e veille</w:t>
      </w:r>
    </w:p>
    <w:p w14:paraId="64DC456A" w14:textId="27261C05" w:rsidR="008857D4" w:rsidRPr="00D42AFA" w:rsidRDefault="002C4A06" w:rsidP="00182BC9">
      <w:pPr>
        <w:pStyle w:val="Paragraphedeliste"/>
        <w:numPr>
          <w:ilvl w:val="0"/>
          <w:numId w:val="37"/>
        </w:numPr>
        <w:rPr>
          <w:rFonts w:asciiTheme="minorHAnsi" w:hAnsiTheme="minorHAnsi" w:cstheme="minorHAnsi"/>
          <w:sz w:val="22"/>
          <w:szCs w:val="22"/>
        </w:rPr>
      </w:pPr>
      <w:r w:rsidRPr="00D42AFA">
        <w:rPr>
          <w:rFonts w:asciiTheme="minorHAnsi" w:hAnsiTheme="minorHAnsi" w:cstheme="minorHAnsi"/>
          <w:sz w:val="22"/>
          <w:szCs w:val="22"/>
        </w:rPr>
        <w:t>En mode arrêt</w:t>
      </w:r>
    </w:p>
    <w:p w14:paraId="715FECD0" w14:textId="77777777" w:rsidR="008857D4" w:rsidRPr="00991F83" w:rsidRDefault="008857D4" w:rsidP="00182BC9">
      <w:pPr>
        <w:pStyle w:val="Style1"/>
        <w:rPr>
          <w:sz w:val="22"/>
          <w:szCs w:val="22"/>
        </w:rPr>
      </w:pPr>
      <w:bookmarkStart w:id="117" w:name="_Toc191648501"/>
      <w:bookmarkStart w:id="118" w:name="_Toc201069605"/>
      <w:r w:rsidRPr="00991F83">
        <w:rPr>
          <w:sz w:val="22"/>
          <w:szCs w:val="22"/>
        </w:rPr>
        <w:t>Dissipation calorifique</w:t>
      </w:r>
      <w:bookmarkEnd w:id="117"/>
      <w:bookmarkEnd w:id="118"/>
    </w:p>
    <w:p w14:paraId="729436FA" w14:textId="6C3D9C56" w:rsidR="008857D4" w:rsidRPr="00991F83" w:rsidRDefault="008857D4" w:rsidP="008857D4">
      <w:pPr>
        <w:pStyle w:val="Style6"/>
        <w:kinsoku w:val="0"/>
        <w:spacing w:before="120"/>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 xml:space="preserve">Les températures limites </w:t>
      </w:r>
      <w:r w:rsidR="002C4A06" w:rsidRPr="00991F83">
        <w:rPr>
          <w:rStyle w:val="CharacterStyle2"/>
          <w:rFonts w:asciiTheme="minorHAnsi" w:hAnsiTheme="minorHAnsi" w:cstheme="minorHAnsi"/>
          <w:sz w:val="22"/>
          <w:szCs w:val="22"/>
        </w:rPr>
        <w:t>admissibles minimales et maximales,</w:t>
      </w:r>
      <w:r w:rsidRPr="00991F83">
        <w:rPr>
          <w:rStyle w:val="CharacterStyle2"/>
          <w:rFonts w:asciiTheme="minorHAnsi" w:hAnsiTheme="minorHAnsi" w:cstheme="minorHAnsi"/>
          <w:sz w:val="22"/>
          <w:szCs w:val="22"/>
        </w:rPr>
        <w:t xml:space="preserve"> en fonctionnement et à l’arrêt doivent être précisées dans la documentation technique de chaque matériel. </w:t>
      </w:r>
    </w:p>
    <w:p w14:paraId="3B0E1B3E" w14:textId="6DDB600E" w:rsidR="008857D4" w:rsidRPr="00991F83" w:rsidRDefault="002C4A06" w:rsidP="008857D4">
      <w:pPr>
        <w:pStyle w:val="Style6"/>
        <w:kinsoku w:val="0"/>
        <w:spacing w:before="120"/>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 xml:space="preserve">Des dispositifs internes, </w:t>
      </w:r>
      <w:r w:rsidR="008857D4" w:rsidRPr="00991F83">
        <w:rPr>
          <w:rStyle w:val="CharacterStyle2"/>
          <w:rFonts w:asciiTheme="minorHAnsi" w:hAnsiTheme="minorHAnsi" w:cstheme="minorHAnsi"/>
          <w:sz w:val="22"/>
          <w:szCs w:val="22"/>
        </w:rPr>
        <w:t>tels que des capteurs de température entraînant une mise hors tension auto</w:t>
      </w:r>
      <w:r w:rsidRPr="00991F83">
        <w:rPr>
          <w:rStyle w:val="CharacterStyle2"/>
          <w:rFonts w:asciiTheme="minorHAnsi" w:hAnsiTheme="minorHAnsi" w:cstheme="minorHAnsi"/>
          <w:sz w:val="22"/>
          <w:szCs w:val="22"/>
        </w:rPr>
        <w:t>matique,</w:t>
      </w:r>
      <w:r w:rsidR="008857D4" w:rsidRPr="00991F83">
        <w:rPr>
          <w:rStyle w:val="CharacterStyle2"/>
          <w:rFonts w:asciiTheme="minorHAnsi" w:hAnsiTheme="minorHAnsi" w:cstheme="minorHAnsi"/>
          <w:sz w:val="22"/>
          <w:szCs w:val="22"/>
        </w:rPr>
        <w:t xml:space="preserve"> doivent être mis en œuvre pour garantir</w:t>
      </w:r>
      <w:r w:rsidRPr="00991F83">
        <w:rPr>
          <w:rStyle w:val="CharacterStyle2"/>
          <w:rFonts w:asciiTheme="minorHAnsi" w:hAnsiTheme="minorHAnsi" w:cstheme="minorHAnsi"/>
          <w:sz w:val="22"/>
          <w:szCs w:val="22"/>
        </w:rPr>
        <w:t xml:space="preserve"> la sécurité de fonctionnement</w:t>
      </w:r>
      <w:r w:rsidR="00394EC0">
        <w:rPr>
          <w:rStyle w:val="CharacterStyle2"/>
          <w:rFonts w:asciiTheme="minorHAnsi" w:hAnsiTheme="minorHAnsi" w:cstheme="minorHAnsi"/>
          <w:sz w:val="22"/>
          <w:szCs w:val="22"/>
        </w:rPr>
        <w:t>.</w:t>
      </w:r>
    </w:p>
    <w:p w14:paraId="50E5D912" w14:textId="77777777" w:rsidR="00AA7F93" w:rsidRDefault="00AA7F93" w:rsidP="008857D4">
      <w:pPr>
        <w:pStyle w:val="Style6"/>
        <w:kinsoku w:val="0"/>
        <w:spacing w:before="120"/>
        <w:ind w:right="215"/>
        <w:jc w:val="both"/>
        <w:rPr>
          <w:rStyle w:val="CharacterStyle2"/>
          <w:rFonts w:asciiTheme="minorHAnsi" w:hAnsiTheme="minorHAnsi" w:cstheme="minorHAnsi"/>
          <w:sz w:val="22"/>
          <w:szCs w:val="22"/>
        </w:rPr>
      </w:pPr>
      <w:r w:rsidRPr="00AA7F93">
        <w:rPr>
          <w:rStyle w:val="CharacterStyle2"/>
          <w:rFonts w:asciiTheme="minorHAnsi" w:hAnsiTheme="minorHAnsi" w:cstheme="minorHAnsi"/>
          <w:sz w:val="22"/>
          <w:szCs w:val="22"/>
        </w:rPr>
        <w:t>Eléments à inclure dans la réponse</w:t>
      </w:r>
      <w:r>
        <w:rPr>
          <w:rStyle w:val="CharacterStyle2"/>
          <w:rFonts w:asciiTheme="minorHAnsi" w:hAnsiTheme="minorHAnsi" w:cstheme="minorHAnsi"/>
          <w:sz w:val="22"/>
          <w:szCs w:val="22"/>
        </w:rPr>
        <w:t> :</w:t>
      </w:r>
    </w:p>
    <w:p w14:paraId="76107D9E" w14:textId="0EC90588" w:rsidR="00DF52FE" w:rsidRDefault="008857D4" w:rsidP="00AA7F93">
      <w:pPr>
        <w:pStyle w:val="Style6"/>
        <w:numPr>
          <w:ilvl w:val="0"/>
          <w:numId w:val="60"/>
        </w:numPr>
        <w:kinsoku w:val="0"/>
        <w:spacing w:before="120"/>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lastRenderedPageBreak/>
        <w:t>Le titulaire met à disposition la mesure du dégagement calorifique des serveurs fournis.</w:t>
      </w:r>
    </w:p>
    <w:p w14:paraId="27BC9141" w14:textId="4088138C" w:rsidR="008857D4" w:rsidRPr="00991F83" w:rsidRDefault="008071FB" w:rsidP="00AA7F93">
      <w:pPr>
        <w:pStyle w:val="Style6"/>
        <w:numPr>
          <w:ilvl w:val="0"/>
          <w:numId w:val="60"/>
        </w:numPr>
        <w:kinsoku w:val="0"/>
        <w:spacing w:before="120"/>
        <w:ind w:right="215"/>
        <w:jc w:val="both"/>
        <w:rPr>
          <w:rStyle w:val="CharacterStyle2"/>
          <w:rFonts w:asciiTheme="minorHAnsi" w:hAnsiTheme="minorHAnsi" w:cstheme="minorHAnsi"/>
          <w:sz w:val="22"/>
          <w:szCs w:val="22"/>
        </w:rPr>
      </w:pPr>
      <w:r w:rsidRPr="008071FB">
        <w:rPr>
          <w:rStyle w:val="CharacterStyle2"/>
          <w:rFonts w:asciiTheme="minorHAnsi" w:hAnsiTheme="minorHAnsi" w:cstheme="minorHAnsi"/>
          <w:sz w:val="22"/>
          <w:szCs w:val="22"/>
        </w:rPr>
        <w:t xml:space="preserve">Il fournit </w:t>
      </w:r>
      <w:r w:rsidR="00AA7F93">
        <w:rPr>
          <w:rStyle w:val="CharacterStyle2"/>
          <w:rFonts w:asciiTheme="minorHAnsi" w:hAnsiTheme="minorHAnsi" w:cstheme="minorHAnsi"/>
          <w:sz w:val="22"/>
          <w:szCs w:val="22"/>
        </w:rPr>
        <w:t xml:space="preserve">également </w:t>
      </w:r>
      <w:r w:rsidRPr="008071FB">
        <w:rPr>
          <w:rStyle w:val="CharacterStyle2"/>
          <w:rFonts w:asciiTheme="minorHAnsi" w:hAnsiTheme="minorHAnsi" w:cstheme="minorHAnsi"/>
          <w:sz w:val="22"/>
          <w:szCs w:val="22"/>
        </w:rPr>
        <w:t xml:space="preserve">les fiches </w:t>
      </w:r>
      <w:r w:rsidR="006036F2" w:rsidRPr="008071FB">
        <w:rPr>
          <w:rStyle w:val="CharacterStyle2"/>
          <w:rFonts w:asciiTheme="minorHAnsi" w:hAnsiTheme="minorHAnsi" w:cstheme="minorHAnsi"/>
          <w:sz w:val="22"/>
          <w:szCs w:val="22"/>
        </w:rPr>
        <w:t xml:space="preserve">PCF </w:t>
      </w:r>
      <w:r w:rsidR="006036F2">
        <w:rPr>
          <w:rStyle w:val="CharacterStyle2"/>
          <w:rFonts w:asciiTheme="minorHAnsi" w:hAnsiTheme="minorHAnsi" w:cstheme="minorHAnsi"/>
          <w:sz w:val="22"/>
          <w:szCs w:val="22"/>
        </w:rPr>
        <w:t>(</w:t>
      </w:r>
      <w:r w:rsidRPr="008071FB">
        <w:rPr>
          <w:rStyle w:val="CharacterStyle2"/>
          <w:rFonts w:asciiTheme="minorHAnsi" w:hAnsiTheme="minorHAnsi" w:cstheme="minorHAnsi"/>
          <w:sz w:val="22"/>
          <w:szCs w:val="22"/>
        </w:rPr>
        <w:t>Product Carbon F</w:t>
      </w:r>
      <w:r w:rsidR="00A81D59">
        <w:rPr>
          <w:rStyle w:val="CharacterStyle2"/>
          <w:rFonts w:asciiTheme="minorHAnsi" w:hAnsiTheme="minorHAnsi" w:cstheme="minorHAnsi"/>
          <w:sz w:val="22"/>
          <w:szCs w:val="22"/>
        </w:rPr>
        <w:t>o</w:t>
      </w:r>
      <w:r w:rsidRPr="008071FB">
        <w:rPr>
          <w:rStyle w:val="CharacterStyle2"/>
          <w:rFonts w:asciiTheme="minorHAnsi" w:hAnsiTheme="minorHAnsi" w:cstheme="minorHAnsi"/>
          <w:sz w:val="22"/>
          <w:szCs w:val="22"/>
        </w:rPr>
        <w:t>otptint)</w:t>
      </w:r>
      <w:r w:rsidR="00AA7F93">
        <w:rPr>
          <w:rStyle w:val="CharacterStyle2"/>
          <w:rFonts w:asciiTheme="minorHAnsi" w:hAnsiTheme="minorHAnsi" w:cstheme="minorHAnsi"/>
          <w:sz w:val="22"/>
          <w:szCs w:val="22"/>
        </w:rPr>
        <w:t xml:space="preserve"> </w:t>
      </w:r>
      <w:r w:rsidR="00A81D59">
        <w:rPr>
          <w:rStyle w:val="CharacterStyle2"/>
          <w:rFonts w:asciiTheme="minorHAnsi" w:hAnsiTheme="minorHAnsi" w:cstheme="minorHAnsi"/>
          <w:sz w:val="22"/>
          <w:szCs w:val="22"/>
        </w:rPr>
        <w:t xml:space="preserve">en format pdf </w:t>
      </w:r>
      <w:r w:rsidR="00AA7F93">
        <w:rPr>
          <w:rStyle w:val="CharacterStyle2"/>
          <w:rFonts w:asciiTheme="minorHAnsi" w:hAnsiTheme="minorHAnsi" w:cstheme="minorHAnsi"/>
          <w:sz w:val="22"/>
          <w:szCs w:val="22"/>
        </w:rPr>
        <w:t xml:space="preserve">pour chaque </w:t>
      </w:r>
      <w:r w:rsidR="00AA7F93" w:rsidRPr="00991F83">
        <w:rPr>
          <w:rStyle w:val="CharacterStyle2"/>
          <w:rFonts w:asciiTheme="minorHAnsi" w:hAnsiTheme="minorHAnsi" w:cstheme="minorHAnsi"/>
          <w:sz w:val="22"/>
          <w:szCs w:val="22"/>
        </w:rPr>
        <w:t xml:space="preserve">serveurs </w:t>
      </w:r>
      <w:r w:rsidR="00AA7F93">
        <w:rPr>
          <w:rStyle w:val="CharacterStyle2"/>
          <w:rFonts w:asciiTheme="minorHAnsi" w:hAnsiTheme="minorHAnsi" w:cstheme="minorHAnsi"/>
          <w:sz w:val="22"/>
          <w:szCs w:val="22"/>
        </w:rPr>
        <w:t>f</w:t>
      </w:r>
      <w:r w:rsidR="00AA7F93" w:rsidRPr="00991F83">
        <w:rPr>
          <w:rStyle w:val="CharacterStyle2"/>
          <w:rFonts w:asciiTheme="minorHAnsi" w:hAnsiTheme="minorHAnsi" w:cstheme="minorHAnsi"/>
          <w:sz w:val="22"/>
          <w:szCs w:val="22"/>
        </w:rPr>
        <w:t>ournis</w:t>
      </w:r>
      <w:r w:rsidR="00AA7F93">
        <w:rPr>
          <w:rStyle w:val="CharacterStyle2"/>
          <w:rFonts w:asciiTheme="minorHAnsi" w:hAnsiTheme="minorHAnsi" w:cstheme="minorHAnsi"/>
          <w:sz w:val="22"/>
          <w:szCs w:val="22"/>
        </w:rPr>
        <w:t>.</w:t>
      </w:r>
    </w:p>
    <w:p w14:paraId="45BD3181" w14:textId="624C0E4F" w:rsidR="003D005B" w:rsidRPr="00991F83" w:rsidRDefault="00F35668" w:rsidP="00DF0991">
      <w:pPr>
        <w:pStyle w:val="Corpsdetexte"/>
        <w:rPr>
          <w:rFonts w:asciiTheme="minorHAnsi" w:hAnsiTheme="minorHAnsi" w:cstheme="minorHAnsi"/>
          <w:b w:val="0"/>
          <w:sz w:val="22"/>
          <w:szCs w:val="22"/>
        </w:rPr>
      </w:pPr>
      <w:bookmarkStart w:id="119" w:name="_Toc358902425"/>
      <w:bookmarkEnd w:id="119"/>
      <w:r w:rsidRPr="00991F83">
        <w:rPr>
          <w:rFonts w:asciiTheme="minorHAnsi" w:hAnsiTheme="minorHAnsi" w:cstheme="minorHAnsi"/>
          <w:b w:val="0"/>
          <w:sz w:val="22"/>
          <w:szCs w:val="22"/>
        </w:rPr>
        <w:t xml:space="preserve"> </w:t>
      </w:r>
      <w:r w:rsidR="00506ECF" w:rsidRPr="00991F83">
        <w:rPr>
          <w:rFonts w:asciiTheme="minorHAnsi" w:hAnsiTheme="minorHAnsi" w:cstheme="minorHAnsi"/>
          <w:b w:val="0"/>
          <w:sz w:val="22"/>
          <w:szCs w:val="22"/>
        </w:rPr>
        <w:t xml:space="preserve">  </w:t>
      </w:r>
    </w:p>
    <w:p w14:paraId="60B6FC4C" w14:textId="5C9886B3" w:rsidR="002C4A06" w:rsidRPr="00991F83" w:rsidRDefault="002C4A06" w:rsidP="00182BC9">
      <w:pPr>
        <w:pStyle w:val="Style1"/>
        <w:rPr>
          <w:sz w:val="22"/>
          <w:szCs w:val="22"/>
        </w:rPr>
      </w:pPr>
      <w:bookmarkStart w:id="120" w:name="_Toc191648502"/>
      <w:bookmarkStart w:id="121" w:name="_Toc201069606"/>
      <w:r w:rsidRPr="00991F83">
        <w:rPr>
          <w:sz w:val="22"/>
          <w:szCs w:val="22"/>
        </w:rPr>
        <w:t>Directive RoHS (Restriction sur l’usage de certaines substances dangereuses) ou équivalent</w:t>
      </w:r>
      <w:bookmarkEnd w:id="120"/>
      <w:bookmarkEnd w:id="121"/>
    </w:p>
    <w:p w14:paraId="66F9D37D" w14:textId="77777777" w:rsidR="002C4A06" w:rsidRPr="00991F83" w:rsidRDefault="002C4A06" w:rsidP="002C4A06">
      <w:pPr>
        <w:pStyle w:val="Style6"/>
        <w:kinsoku w:val="0"/>
        <w:spacing w:before="120"/>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Les matériels proposés doivent être en conformité avec la norme RoHS. C'est-à-dire qu’aucune des substances suivantes ne doivent être utilisées dans la fabrication des machines :</w:t>
      </w:r>
    </w:p>
    <w:p w14:paraId="1933411F" w14:textId="77777777" w:rsidR="002C4A06" w:rsidRPr="00991F83" w:rsidRDefault="002C4A06" w:rsidP="00182BC9">
      <w:pPr>
        <w:pStyle w:val="Style6"/>
        <w:numPr>
          <w:ilvl w:val="0"/>
          <w:numId w:val="39"/>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Plomb.</w:t>
      </w:r>
    </w:p>
    <w:p w14:paraId="5E560C84" w14:textId="77777777" w:rsidR="002C4A06" w:rsidRPr="00991F83" w:rsidRDefault="002C4A06" w:rsidP="00182BC9">
      <w:pPr>
        <w:pStyle w:val="Style6"/>
        <w:numPr>
          <w:ilvl w:val="0"/>
          <w:numId w:val="39"/>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Calcium.</w:t>
      </w:r>
    </w:p>
    <w:p w14:paraId="262AFE05" w14:textId="77777777" w:rsidR="002C4A06" w:rsidRPr="00991F83" w:rsidRDefault="002C4A06" w:rsidP="00182BC9">
      <w:pPr>
        <w:pStyle w:val="Style6"/>
        <w:numPr>
          <w:ilvl w:val="0"/>
          <w:numId w:val="39"/>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Mercure.</w:t>
      </w:r>
    </w:p>
    <w:p w14:paraId="5A5FC607" w14:textId="77777777" w:rsidR="002C4A06" w:rsidRPr="00991F83" w:rsidRDefault="002C4A06" w:rsidP="00182BC9">
      <w:pPr>
        <w:pStyle w:val="Style6"/>
        <w:numPr>
          <w:ilvl w:val="0"/>
          <w:numId w:val="39"/>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Chrome hexavalent.</w:t>
      </w:r>
    </w:p>
    <w:p w14:paraId="273CEDEF" w14:textId="77777777" w:rsidR="002C4A06" w:rsidRPr="00991F83" w:rsidRDefault="002C4A06" w:rsidP="00182BC9">
      <w:pPr>
        <w:pStyle w:val="Style6"/>
        <w:numPr>
          <w:ilvl w:val="0"/>
          <w:numId w:val="39"/>
        </w:numPr>
        <w:tabs>
          <w:tab w:val="clear" w:pos="284"/>
        </w:tabs>
        <w:suppressAutoHyphens w:val="0"/>
        <w:kinsoku w:val="0"/>
        <w:spacing w:before="0" w:line="240" w:lineRule="auto"/>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Ignifuges à base de PBB ou PBDE.</w:t>
      </w:r>
    </w:p>
    <w:p w14:paraId="6780B92C" w14:textId="13581A16" w:rsidR="002C4A06" w:rsidRDefault="002C4A06" w:rsidP="002C4A06">
      <w:pPr>
        <w:pStyle w:val="Style6"/>
        <w:kinsoku w:val="0"/>
        <w:spacing w:before="120"/>
        <w:ind w:right="215"/>
        <w:jc w:val="both"/>
        <w:rPr>
          <w:rStyle w:val="CharacterStyle2"/>
          <w:rFonts w:asciiTheme="minorHAnsi" w:hAnsiTheme="minorHAnsi" w:cstheme="minorHAnsi"/>
          <w:sz w:val="22"/>
          <w:szCs w:val="22"/>
        </w:rPr>
      </w:pPr>
      <w:r w:rsidRPr="00991F83">
        <w:rPr>
          <w:rStyle w:val="CharacterStyle2"/>
          <w:rFonts w:asciiTheme="minorHAnsi" w:hAnsiTheme="minorHAnsi" w:cstheme="minorHAnsi"/>
          <w:sz w:val="22"/>
          <w:szCs w:val="22"/>
        </w:rPr>
        <w:t>Les déclarations nécessaires pour tous les composants individuels et sous-ensembles doivent être fournies sous peine de rejet de l’offre.</w:t>
      </w:r>
    </w:p>
    <w:p w14:paraId="294B5FC3" w14:textId="77777777" w:rsidR="00FF5BA5" w:rsidRPr="00A33D28" w:rsidRDefault="00FF5BA5" w:rsidP="00BF06C6">
      <w:pPr>
        <w:pStyle w:val="Style6"/>
        <w:kinsoku w:val="0"/>
        <w:spacing w:before="120"/>
        <w:ind w:right="215"/>
        <w:jc w:val="both"/>
        <w:rPr>
          <w:rStyle w:val="CharacterStyle2"/>
          <w:rFonts w:asciiTheme="minorHAnsi" w:hAnsiTheme="minorHAnsi" w:cstheme="minorHAnsi"/>
          <w:sz w:val="22"/>
          <w:szCs w:val="22"/>
        </w:rPr>
      </w:pPr>
      <w:r w:rsidRPr="00A33D28">
        <w:rPr>
          <w:rStyle w:val="CharacterStyle2"/>
          <w:rFonts w:asciiTheme="minorHAnsi" w:hAnsiTheme="minorHAnsi" w:cstheme="minorHAnsi"/>
          <w:sz w:val="22"/>
          <w:szCs w:val="22"/>
        </w:rPr>
        <w:t xml:space="preserve">Les matériels qui ne respectent pas cette norme </w:t>
      </w:r>
      <w:r w:rsidRPr="004C7DEA">
        <w:rPr>
          <w:rStyle w:val="CharacterStyle2"/>
          <w:rFonts w:asciiTheme="minorHAnsi" w:hAnsiTheme="minorHAnsi" w:cstheme="minorHAnsi"/>
          <w:sz w:val="22"/>
          <w:szCs w:val="22"/>
        </w:rPr>
        <w:t>ou équivalent entraineront le rejet de</w:t>
      </w:r>
      <w:r w:rsidRPr="00A33D28">
        <w:rPr>
          <w:rStyle w:val="CharacterStyle2"/>
          <w:rFonts w:asciiTheme="minorHAnsi" w:hAnsiTheme="minorHAnsi" w:cstheme="minorHAnsi"/>
          <w:sz w:val="22"/>
          <w:szCs w:val="22"/>
        </w:rPr>
        <w:t xml:space="preserve"> l’offre.</w:t>
      </w:r>
    </w:p>
    <w:p w14:paraId="35ED6FD2" w14:textId="77777777" w:rsidR="00FF5BA5" w:rsidRPr="00991F83" w:rsidRDefault="00FF5BA5" w:rsidP="002C4A06">
      <w:pPr>
        <w:pStyle w:val="Style6"/>
        <w:kinsoku w:val="0"/>
        <w:spacing w:before="120"/>
        <w:ind w:right="215"/>
        <w:jc w:val="both"/>
        <w:rPr>
          <w:rStyle w:val="CharacterStyle2"/>
          <w:rFonts w:asciiTheme="minorHAnsi" w:hAnsiTheme="minorHAnsi" w:cstheme="minorHAnsi"/>
          <w:sz w:val="22"/>
          <w:szCs w:val="22"/>
        </w:rPr>
      </w:pPr>
    </w:p>
    <w:p w14:paraId="53222BA3" w14:textId="77777777" w:rsidR="005F29A1" w:rsidRPr="00D42AFA" w:rsidRDefault="005F29A1" w:rsidP="002C4A06">
      <w:pPr>
        <w:pStyle w:val="Style6"/>
        <w:kinsoku w:val="0"/>
        <w:spacing w:before="120"/>
        <w:ind w:right="215"/>
        <w:jc w:val="both"/>
        <w:rPr>
          <w:rStyle w:val="CharacterStyle2"/>
          <w:rFonts w:asciiTheme="minorHAnsi" w:hAnsiTheme="minorHAnsi" w:cstheme="minorHAnsi"/>
          <w:sz w:val="22"/>
          <w:szCs w:val="22"/>
        </w:rPr>
      </w:pPr>
    </w:p>
    <w:p w14:paraId="11F41D2E" w14:textId="2A0566F5" w:rsidR="001C35DC" w:rsidRPr="00D42AFA" w:rsidRDefault="001C35DC">
      <w:pPr>
        <w:rPr>
          <w:rFonts w:eastAsia="Times New Roman" w:cstheme="minorHAnsi"/>
          <w:color w:val="00000A"/>
        </w:rPr>
      </w:pPr>
      <w:bookmarkStart w:id="122" w:name="_Toc20745865"/>
      <w:bookmarkStart w:id="123" w:name="_Toc20995607"/>
      <w:bookmarkStart w:id="124" w:name="_Toc23319878"/>
      <w:bookmarkStart w:id="125" w:name="_Toc23429455"/>
      <w:bookmarkStart w:id="126" w:name="_Toc23429852"/>
      <w:bookmarkStart w:id="127" w:name="_Toc20745866"/>
      <w:bookmarkStart w:id="128" w:name="_Toc20995608"/>
      <w:bookmarkStart w:id="129" w:name="_Toc23319879"/>
      <w:bookmarkStart w:id="130" w:name="_Toc23342369"/>
      <w:bookmarkStart w:id="131" w:name="_Toc23407936"/>
      <w:bookmarkStart w:id="132" w:name="_Toc23408037"/>
      <w:bookmarkStart w:id="133" w:name="_Toc23429456"/>
      <w:bookmarkStart w:id="134" w:name="_Toc23429853"/>
      <w:bookmarkStart w:id="135" w:name="_Toc255894718"/>
      <w:bookmarkStart w:id="136" w:name="_Toc195666808"/>
      <w:bookmarkStart w:id="137" w:name="_Toc195667671"/>
      <w:bookmarkStart w:id="138" w:name="_Toc358902426"/>
      <w:bookmarkStart w:id="139" w:name="_Toc35890243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p>
    <w:p w14:paraId="28FC2DC7" w14:textId="1164130E" w:rsidR="002479B0" w:rsidRPr="00AB64F1" w:rsidRDefault="002479B0" w:rsidP="002479B0">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40" w:name="_Toc192067546"/>
      <w:bookmarkStart w:id="141" w:name="_Toc192067547"/>
      <w:bookmarkStart w:id="142" w:name="_Toc192067548"/>
      <w:bookmarkStart w:id="143" w:name="_Toc192067549"/>
      <w:bookmarkStart w:id="144" w:name="_Toc192067550"/>
      <w:bookmarkStart w:id="145" w:name="_Toc192067551"/>
      <w:bookmarkStart w:id="146" w:name="_Toc358902432"/>
      <w:bookmarkStart w:id="147" w:name="_Toc358902427"/>
      <w:bookmarkStart w:id="148" w:name="_Toc201069607"/>
      <w:bookmarkEnd w:id="140"/>
      <w:bookmarkEnd w:id="141"/>
      <w:bookmarkEnd w:id="142"/>
      <w:bookmarkEnd w:id="143"/>
      <w:bookmarkEnd w:id="144"/>
      <w:bookmarkEnd w:id="145"/>
      <w:bookmarkEnd w:id="146"/>
      <w:bookmarkEnd w:id="147"/>
      <w:r w:rsidRPr="00AB64F1">
        <w:rPr>
          <w:rFonts w:asciiTheme="minorHAnsi" w:hAnsiTheme="minorHAnsi" w:cstheme="minorHAnsi"/>
          <w:color w:val="17365D" w:themeColor="text2" w:themeShade="BF"/>
          <w:sz w:val="28"/>
          <w:szCs w:val="22"/>
        </w:rPr>
        <w:t>Accessoires</w:t>
      </w:r>
      <w:bookmarkEnd w:id="148"/>
      <w:r w:rsidRPr="00AB64F1">
        <w:rPr>
          <w:rFonts w:asciiTheme="minorHAnsi" w:hAnsiTheme="minorHAnsi" w:cstheme="minorHAnsi"/>
          <w:color w:val="17365D" w:themeColor="text2" w:themeShade="BF"/>
          <w:sz w:val="28"/>
          <w:szCs w:val="22"/>
        </w:rPr>
        <w:t xml:space="preserve"> </w:t>
      </w:r>
    </w:p>
    <w:p w14:paraId="0193A812" w14:textId="018141A5" w:rsidR="006F58C8" w:rsidRPr="009C4D72" w:rsidRDefault="002C4196" w:rsidP="00290D3C">
      <w:pPr>
        <w:pStyle w:val="Style1"/>
        <w:rPr>
          <w:sz w:val="22"/>
          <w:szCs w:val="22"/>
        </w:rPr>
      </w:pPr>
      <w:bookmarkStart w:id="149" w:name="_Toc201069608"/>
      <w:r w:rsidRPr="00BF06C6">
        <w:rPr>
          <w:sz w:val="22"/>
          <w:szCs w:val="22"/>
        </w:rPr>
        <w:t>Accessoires associés</w:t>
      </w:r>
      <w:bookmarkEnd w:id="149"/>
    </w:p>
    <w:p w14:paraId="2716F7CB" w14:textId="61C9AE4D" w:rsidR="00290D3C" w:rsidRPr="00D42AFA" w:rsidRDefault="00290D3C" w:rsidP="002479B0">
      <w:pPr>
        <w:pStyle w:val="Paragraphedeliste"/>
        <w:ind w:left="0"/>
        <w:rPr>
          <w:rFonts w:asciiTheme="minorHAnsi" w:hAnsiTheme="minorHAnsi" w:cstheme="minorHAnsi"/>
          <w:sz w:val="22"/>
          <w:szCs w:val="22"/>
        </w:rPr>
      </w:pPr>
      <w:r w:rsidRPr="00D42AFA">
        <w:rPr>
          <w:rFonts w:asciiTheme="minorHAnsi" w:hAnsiTheme="minorHAnsi" w:cstheme="minorHAnsi"/>
          <w:sz w:val="22"/>
          <w:szCs w:val="22"/>
        </w:rPr>
        <w:t xml:space="preserve">Le Titulaire fournit ses références </w:t>
      </w:r>
      <w:r w:rsidR="00081DA3" w:rsidRPr="00D42AFA">
        <w:rPr>
          <w:rFonts w:asciiTheme="minorHAnsi" w:hAnsiTheme="minorHAnsi" w:cstheme="minorHAnsi"/>
          <w:sz w:val="22"/>
          <w:szCs w:val="22"/>
        </w:rPr>
        <w:t xml:space="preserve">dans le </w:t>
      </w:r>
      <w:r w:rsidR="00081DA3" w:rsidRPr="00C97474">
        <w:rPr>
          <w:rFonts w:asciiTheme="minorHAnsi" w:hAnsiTheme="minorHAnsi" w:cstheme="minorHAnsi"/>
          <w:sz w:val="22"/>
          <w:szCs w:val="22"/>
        </w:rPr>
        <w:t xml:space="preserve">BPU </w:t>
      </w:r>
      <w:r w:rsidR="00B56FF4" w:rsidRPr="00C97474">
        <w:rPr>
          <w:rFonts w:asciiTheme="minorHAnsi" w:hAnsiTheme="minorHAnsi" w:cstheme="minorHAnsi"/>
          <w:sz w:val="22"/>
          <w:szCs w:val="22"/>
        </w:rPr>
        <w:t>(</w:t>
      </w:r>
      <w:r w:rsidR="00B56FF4">
        <w:rPr>
          <w:rFonts w:asciiTheme="minorHAnsi" w:hAnsiTheme="minorHAnsi" w:cstheme="minorHAnsi"/>
          <w:sz w:val="22"/>
          <w:szCs w:val="22"/>
        </w:rPr>
        <w:t xml:space="preserve">bordereau de prix unitaires) </w:t>
      </w:r>
      <w:r w:rsidR="00081DA3" w:rsidRPr="00D42AFA">
        <w:rPr>
          <w:rFonts w:asciiTheme="minorHAnsi" w:hAnsiTheme="minorHAnsi" w:cstheme="minorHAnsi"/>
          <w:sz w:val="22"/>
          <w:szCs w:val="22"/>
        </w:rPr>
        <w:t>en annexe de l’acte d’engagement</w:t>
      </w:r>
      <w:r w:rsidRPr="00D42AFA">
        <w:rPr>
          <w:rFonts w:asciiTheme="minorHAnsi" w:hAnsiTheme="minorHAnsi" w:cstheme="minorHAnsi"/>
          <w:sz w:val="22"/>
          <w:szCs w:val="22"/>
        </w:rPr>
        <w:t xml:space="preserve">. </w:t>
      </w:r>
    </w:p>
    <w:p w14:paraId="61C42E85" w14:textId="2D4BA003" w:rsidR="00347E97" w:rsidRPr="00E32EA3" w:rsidRDefault="00347E97" w:rsidP="00347E97">
      <w:pPr>
        <w:pStyle w:val="Standard"/>
        <w:tabs>
          <w:tab w:val="left" w:pos="540"/>
          <w:tab w:val="left" w:pos="7380"/>
        </w:tabs>
        <w:spacing w:before="120" w:after="0"/>
        <w:jc w:val="both"/>
        <w:rPr>
          <w:rFonts w:asciiTheme="minorHAnsi" w:hAnsiTheme="minorHAnsi" w:cstheme="minorHAnsi"/>
          <w:b/>
          <w:sz w:val="22"/>
          <w:szCs w:val="22"/>
        </w:rPr>
      </w:pPr>
      <w:r w:rsidRPr="00E32EA3">
        <w:rPr>
          <w:rFonts w:asciiTheme="minorHAnsi" w:hAnsiTheme="minorHAnsi" w:cstheme="minorHAnsi"/>
          <w:b/>
          <w:sz w:val="22"/>
          <w:szCs w:val="22"/>
        </w:rPr>
        <w:t>Accessoires associés aux bundle</w:t>
      </w:r>
      <w:r w:rsidR="00F77563">
        <w:rPr>
          <w:rFonts w:asciiTheme="minorHAnsi" w:hAnsiTheme="minorHAnsi" w:cstheme="minorHAnsi"/>
          <w:b/>
          <w:sz w:val="22"/>
          <w:szCs w:val="22"/>
        </w:rPr>
        <w:t>s</w:t>
      </w:r>
      <w:r w:rsidRPr="00E32EA3">
        <w:rPr>
          <w:rFonts w:asciiTheme="minorHAnsi" w:hAnsiTheme="minorHAnsi" w:cstheme="minorHAnsi"/>
          <w:b/>
          <w:sz w:val="22"/>
          <w:szCs w:val="22"/>
        </w:rPr>
        <w:t xml:space="preserve"> objets d</w:t>
      </w:r>
      <w:r w:rsidR="008128C9">
        <w:rPr>
          <w:rFonts w:asciiTheme="minorHAnsi" w:hAnsiTheme="minorHAnsi" w:cstheme="minorHAnsi"/>
          <w:b/>
          <w:sz w:val="22"/>
          <w:szCs w:val="22"/>
        </w:rPr>
        <w:t>e l’accord-cadre</w:t>
      </w:r>
      <w:r w:rsidRPr="00E32EA3">
        <w:rPr>
          <w:rFonts w:asciiTheme="minorHAnsi" w:hAnsiTheme="minorHAnsi" w:cstheme="minorHAnsi"/>
          <w:b/>
          <w:sz w:val="22"/>
          <w:szCs w:val="22"/>
        </w:rPr>
        <w:t> :</w:t>
      </w:r>
    </w:p>
    <w:p w14:paraId="692570B3" w14:textId="3A723CFB" w:rsidR="00750764" w:rsidRPr="00D42AFA" w:rsidRDefault="00750764" w:rsidP="00182BC9">
      <w:pPr>
        <w:rPr>
          <w:rFonts w:cstheme="minorHAnsi"/>
        </w:rPr>
      </w:pPr>
      <w:r w:rsidRPr="00D42AFA">
        <w:rPr>
          <w:rFonts w:cstheme="minorHAnsi"/>
        </w:rPr>
        <w:t xml:space="preserve">Le titulaire fourni </w:t>
      </w:r>
      <w:r w:rsidR="00290D3C" w:rsidRPr="00D42AFA">
        <w:rPr>
          <w:rFonts w:cstheme="minorHAnsi"/>
        </w:rPr>
        <w:t xml:space="preserve">également </w:t>
      </w:r>
      <w:r w:rsidRPr="00D42AFA">
        <w:rPr>
          <w:rFonts w:cstheme="minorHAnsi"/>
        </w:rPr>
        <w:t xml:space="preserve">dans son offre </w:t>
      </w:r>
      <w:r w:rsidR="00081DA3" w:rsidRPr="00D42AFA">
        <w:rPr>
          <w:rFonts w:cstheme="minorHAnsi"/>
        </w:rPr>
        <w:t>l’ensemble</w:t>
      </w:r>
      <w:r w:rsidRPr="00D42AFA">
        <w:rPr>
          <w:rFonts w:cstheme="minorHAnsi"/>
        </w:rPr>
        <w:t xml:space="preserve"> d</w:t>
      </w:r>
      <w:r w:rsidR="00081DA3" w:rsidRPr="00D42AFA">
        <w:rPr>
          <w:rFonts w:cstheme="minorHAnsi"/>
        </w:rPr>
        <w:t xml:space="preserve">es </w:t>
      </w:r>
      <w:r w:rsidRPr="00D42AFA">
        <w:rPr>
          <w:rFonts w:cstheme="minorHAnsi"/>
        </w:rPr>
        <w:t>accessoires associés au matériel.</w:t>
      </w:r>
    </w:p>
    <w:p w14:paraId="0B5DC2CD" w14:textId="2F4F1D5D" w:rsidR="006F58C8" w:rsidRPr="00D42AFA" w:rsidRDefault="00FC1E89">
      <w:pPr>
        <w:pStyle w:val="Standard"/>
        <w:tabs>
          <w:tab w:val="left" w:pos="540"/>
          <w:tab w:val="left" w:pos="7380"/>
        </w:tabs>
        <w:spacing w:before="120" w:after="0"/>
        <w:jc w:val="both"/>
        <w:rPr>
          <w:rFonts w:asciiTheme="minorHAnsi" w:hAnsiTheme="minorHAnsi" w:cstheme="minorHAnsi"/>
          <w:sz w:val="22"/>
          <w:szCs w:val="22"/>
        </w:rPr>
      </w:pPr>
      <w:bookmarkStart w:id="150" w:name="_Toc192067554"/>
      <w:bookmarkStart w:id="151" w:name="_Toc192067555"/>
      <w:bookmarkStart w:id="152" w:name="_Toc192067556"/>
      <w:bookmarkStart w:id="153" w:name="_Toc192067557"/>
      <w:bookmarkStart w:id="154" w:name="_Toc192067558"/>
      <w:bookmarkStart w:id="155" w:name="_Toc192067559"/>
      <w:bookmarkStart w:id="156" w:name="_Toc358902428"/>
      <w:bookmarkEnd w:id="150"/>
      <w:bookmarkEnd w:id="151"/>
      <w:bookmarkEnd w:id="152"/>
      <w:bookmarkEnd w:id="153"/>
      <w:bookmarkEnd w:id="154"/>
      <w:bookmarkEnd w:id="155"/>
      <w:bookmarkEnd w:id="156"/>
      <w:r w:rsidRPr="00D42AFA">
        <w:rPr>
          <w:rFonts w:asciiTheme="minorHAnsi" w:hAnsiTheme="minorHAnsi" w:cstheme="minorHAnsi"/>
          <w:color w:val="000000"/>
          <w:sz w:val="22"/>
          <w:szCs w:val="22"/>
        </w:rPr>
        <w:t>Les extensions</w:t>
      </w:r>
      <w:r w:rsidR="00657FA5" w:rsidRPr="00D42AFA">
        <w:rPr>
          <w:rFonts w:asciiTheme="minorHAnsi" w:hAnsiTheme="minorHAnsi" w:cstheme="minorHAnsi"/>
          <w:color w:val="000000"/>
          <w:sz w:val="22"/>
          <w:szCs w:val="22"/>
        </w:rPr>
        <w:t xml:space="preserve"> et ou </w:t>
      </w:r>
      <w:r w:rsidR="002C310C" w:rsidRPr="00D42AFA">
        <w:rPr>
          <w:rFonts w:asciiTheme="minorHAnsi" w:hAnsiTheme="minorHAnsi" w:cstheme="minorHAnsi"/>
          <w:color w:val="000000"/>
          <w:sz w:val="22"/>
          <w:szCs w:val="22"/>
        </w:rPr>
        <w:t>remplacement</w:t>
      </w:r>
      <w:r w:rsidRPr="00D42AFA">
        <w:rPr>
          <w:rFonts w:asciiTheme="minorHAnsi" w:hAnsiTheme="minorHAnsi" w:cstheme="minorHAnsi"/>
          <w:color w:val="000000"/>
          <w:sz w:val="22"/>
          <w:szCs w:val="22"/>
        </w:rPr>
        <w:t xml:space="preserve"> de </w:t>
      </w:r>
      <w:r w:rsidR="00290D3C" w:rsidRPr="00D42AFA">
        <w:rPr>
          <w:rFonts w:asciiTheme="minorHAnsi" w:hAnsiTheme="minorHAnsi" w:cstheme="minorHAnsi"/>
          <w:color w:val="000000"/>
          <w:sz w:val="22"/>
          <w:szCs w:val="22"/>
        </w:rPr>
        <w:t xml:space="preserve">composants </w:t>
      </w:r>
      <w:r w:rsidR="00B30B85" w:rsidRPr="00D42AFA">
        <w:rPr>
          <w:rFonts w:asciiTheme="minorHAnsi" w:hAnsiTheme="minorHAnsi" w:cstheme="minorHAnsi"/>
          <w:color w:val="000000"/>
          <w:sz w:val="22"/>
          <w:szCs w:val="22"/>
        </w:rPr>
        <w:t xml:space="preserve">à </w:t>
      </w:r>
      <w:r w:rsidR="00FD07D1" w:rsidRPr="00D42AFA">
        <w:rPr>
          <w:rFonts w:asciiTheme="minorHAnsi" w:hAnsiTheme="minorHAnsi" w:cstheme="minorHAnsi"/>
          <w:color w:val="000000"/>
          <w:sz w:val="22"/>
          <w:szCs w:val="22"/>
        </w:rPr>
        <w:t>prévoir</w:t>
      </w:r>
      <w:r w:rsidR="00B30B85" w:rsidRPr="00D42AFA">
        <w:rPr>
          <w:rFonts w:asciiTheme="minorHAnsi" w:hAnsiTheme="minorHAnsi" w:cstheme="minorHAnsi"/>
          <w:color w:val="000000"/>
          <w:sz w:val="22"/>
          <w:szCs w:val="22"/>
        </w:rPr>
        <w:t xml:space="preserve"> en accessoire</w:t>
      </w:r>
      <w:r w:rsidR="002C310C" w:rsidRPr="00D42AFA">
        <w:rPr>
          <w:rFonts w:asciiTheme="minorHAnsi" w:hAnsiTheme="minorHAnsi" w:cstheme="minorHAnsi"/>
          <w:color w:val="000000"/>
          <w:sz w:val="22"/>
          <w:szCs w:val="22"/>
        </w:rPr>
        <w:t>s</w:t>
      </w:r>
      <w:r w:rsidR="00B30B85" w:rsidRPr="00D42AFA">
        <w:rPr>
          <w:rFonts w:asciiTheme="minorHAnsi" w:hAnsiTheme="minorHAnsi" w:cstheme="minorHAnsi"/>
          <w:color w:val="000000"/>
          <w:sz w:val="22"/>
          <w:szCs w:val="22"/>
        </w:rPr>
        <w:t xml:space="preserve"> </w:t>
      </w:r>
      <w:r w:rsidRPr="00D42AFA">
        <w:rPr>
          <w:rFonts w:asciiTheme="minorHAnsi" w:hAnsiTheme="minorHAnsi" w:cstheme="minorHAnsi"/>
          <w:color w:val="000000"/>
          <w:sz w:val="22"/>
          <w:szCs w:val="22"/>
        </w:rPr>
        <w:t>sont :</w:t>
      </w:r>
    </w:p>
    <w:p w14:paraId="291F59BD" w14:textId="4BA68976" w:rsidR="000514A4" w:rsidRPr="00D42AFA" w:rsidRDefault="000514A4" w:rsidP="000514A4">
      <w:pPr>
        <w:pStyle w:val="Standard"/>
        <w:numPr>
          <w:ilvl w:val="0"/>
          <w:numId w:val="4"/>
        </w:numPr>
        <w:tabs>
          <w:tab w:val="left" w:pos="540"/>
          <w:tab w:val="left" w:pos="7380"/>
        </w:tabs>
        <w:spacing w:before="120" w:after="0"/>
        <w:jc w:val="both"/>
        <w:rPr>
          <w:rFonts w:asciiTheme="minorHAnsi" w:hAnsiTheme="minorHAnsi" w:cstheme="minorHAnsi"/>
          <w:color w:val="000000"/>
          <w:sz w:val="22"/>
          <w:szCs w:val="22"/>
        </w:rPr>
      </w:pPr>
      <w:r w:rsidRPr="00D42AFA">
        <w:rPr>
          <w:rFonts w:asciiTheme="minorHAnsi" w:hAnsiTheme="minorHAnsi" w:cstheme="minorHAnsi"/>
          <w:color w:val="000000"/>
          <w:sz w:val="22"/>
          <w:szCs w:val="22"/>
        </w:rPr>
        <w:t>Des solutions de redondance (alimentation, ventilation, …)</w:t>
      </w:r>
      <w:r w:rsidR="009006DC">
        <w:rPr>
          <w:rFonts w:asciiTheme="minorHAnsi" w:hAnsiTheme="minorHAnsi" w:cstheme="minorHAnsi"/>
          <w:color w:val="000000"/>
          <w:sz w:val="22"/>
          <w:szCs w:val="22"/>
        </w:rPr>
        <w:t>,</w:t>
      </w:r>
    </w:p>
    <w:p w14:paraId="2706DC0F" w14:textId="3CE0F7E6" w:rsidR="006F58C8" w:rsidRPr="00D42AFA" w:rsidRDefault="000514A4" w:rsidP="002716E3">
      <w:pPr>
        <w:pStyle w:val="Standard"/>
        <w:numPr>
          <w:ilvl w:val="0"/>
          <w:numId w:val="4"/>
        </w:numPr>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La</w:t>
      </w:r>
      <w:r w:rsidR="00FC1E89" w:rsidRPr="00D42AFA">
        <w:rPr>
          <w:rFonts w:asciiTheme="minorHAnsi" w:hAnsiTheme="minorHAnsi" w:cstheme="minorHAnsi"/>
          <w:sz w:val="22"/>
          <w:szCs w:val="22"/>
        </w:rPr>
        <w:t xml:space="preserve"> mémoire</w:t>
      </w:r>
      <w:r w:rsidR="00D5702D" w:rsidRPr="00D42AFA">
        <w:rPr>
          <w:rFonts w:asciiTheme="minorHAnsi" w:hAnsiTheme="minorHAnsi" w:cstheme="minorHAnsi"/>
          <w:sz w:val="22"/>
          <w:szCs w:val="22"/>
        </w:rPr>
        <w:t xml:space="preserve"> vive</w:t>
      </w:r>
      <w:r w:rsidR="00FC1E89" w:rsidRPr="00D42AFA">
        <w:rPr>
          <w:rFonts w:asciiTheme="minorHAnsi" w:hAnsiTheme="minorHAnsi" w:cstheme="minorHAnsi"/>
          <w:sz w:val="22"/>
          <w:szCs w:val="22"/>
        </w:rPr>
        <w:t xml:space="preserve">, </w:t>
      </w:r>
    </w:p>
    <w:p w14:paraId="0501E61A" w14:textId="1245E6C1" w:rsidR="006F58C8" w:rsidRPr="00D42AFA" w:rsidRDefault="000514A4" w:rsidP="002716E3">
      <w:pPr>
        <w:pStyle w:val="Standard"/>
        <w:numPr>
          <w:ilvl w:val="0"/>
          <w:numId w:val="4"/>
        </w:numPr>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w:t>
      </w:r>
      <w:r w:rsidR="00FC1E89" w:rsidRPr="00D42AFA">
        <w:rPr>
          <w:rFonts w:asciiTheme="minorHAnsi" w:hAnsiTheme="minorHAnsi" w:cstheme="minorHAnsi"/>
          <w:sz w:val="22"/>
          <w:szCs w:val="22"/>
        </w:rPr>
        <w:t xml:space="preserve"> disques,</w:t>
      </w:r>
    </w:p>
    <w:p w14:paraId="34E53695" w14:textId="77777777" w:rsidR="00CA32E9" w:rsidRPr="00D42AFA" w:rsidRDefault="00CA32E9" w:rsidP="00CA32E9">
      <w:pPr>
        <w:pStyle w:val="Standard"/>
        <w:numPr>
          <w:ilvl w:val="1"/>
          <w:numId w:val="4"/>
        </w:numPr>
        <w:spacing w:before="120" w:after="0"/>
        <w:jc w:val="both"/>
        <w:rPr>
          <w:rFonts w:asciiTheme="minorHAnsi" w:hAnsiTheme="minorHAnsi" w:cstheme="minorHAnsi"/>
          <w:sz w:val="22"/>
          <w:szCs w:val="22"/>
        </w:rPr>
      </w:pPr>
      <w:r w:rsidRPr="00D42AFA">
        <w:rPr>
          <w:rFonts w:asciiTheme="minorHAnsi" w:hAnsiTheme="minorHAnsi" w:cstheme="minorHAnsi"/>
          <w:sz w:val="22"/>
          <w:szCs w:val="22"/>
        </w:rPr>
        <w:t>SSD,</w:t>
      </w:r>
      <w:r w:rsidR="00B808FF" w:rsidRPr="00D42AFA">
        <w:rPr>
          <w:rFonts w:asciiTheme="minorHAnsi" w:hAnsiTheme="minorHAnsi" w:cstheme="minorHAnsi"/>
          <w:sz w:val="22"/>
          <w:szCs w:val="22"/>
        </w:rPr>
        <w:t xml:space="preserve"> </w:t>
      </w:r>
      <w:r w:rsidRPr="00D42AFA">
        <w:rPr>
          <w:rFonts w:asciiTheme="minorHAnsi" w:hAnsiTheme="minorHAnsi" w:cstheme="minorHAnsi"/>
          <w:sz w:val="22"/>
          <w:szCs w:val="22"/>
        </w:rPr>
        <w:t>SSD</w:t>
      </w:r>
      <w:r w:rsidR="00B808FF" w:rsidRPr="00D42AFA">
        <w:rPr>
          <w:rFonts w:asciiTheme="minorHAnsi" w:hAnsiTheme="minorHAnsi" w:cstheme="minorHAnsi"/>
          <w:sz w:val="22"/>
          <w:szCs w:val="22"/>
        </w:rPr>
        <w:t xml:space="preserve"> </w:t>
      </w:r>
      <w:r w:rsidRPr="00D42AFA">
        <w:rPr>
          <w:rFonts w:asciiTheme="minorHAnsi" w:hAnsiTheme="minorHAnsi" w:cstheme="minorHAnsi"/>
          <w:sz w:val="22"/>
          <w:szCs w:val="22"/>
        </w:rPr>
        <w:t>/</w:t>
      </w:r>
      <w:r w:rsidR="00B808FF" w:rsidRPr="00D42AFA">
        <w:rPr>
          <w:rFonts w:asciiTheme="minorHAnsi" w:hAnsiTheme="minorHAnsi" w:cstheme="minorHAnsi"/>
          <w:sz w:val="22"/>
          <w:szCs w:val="22"/>
        </w:rPr>
        <w:t xml:space="preserve"> </w:t>
      </w:r>
      <w:r w:rsidRPr="00D42AFA">
        <w:rPr>
          <w:rFonts w:asciiTheme="minorHAnsi" w:hAnsiTheme="minorHAnsi" w:cstheme="minorHAnsi"/>
          <w:sz w:val="22"/>
          <w:szCs w:val="22"/>
        </w:rPr>
        <w:t>NVME</w:t>
      </w:r>
    </w:p>
    <w:p w14:paraId="586BC260" w14:textId="77777777" w:rsidR="00CA32E9" w:rsidRPr="00D42AFA" w:rsidRDefault="00CA32E9" w:rsidP="00CA32E9">
      <w:pPr>
        <w:pStyle w:val="Standard"/>
        <w:numPr>
          <w:ilvl w:val="1"/>
          <w:numId w:val="4"/>
        </w:numPr>
        <w:spacing w:before="120" w:after="0"/>
        <w:jc w:val="both"/>
        <w:rPr>
          <w:rFonts w:asciiTheme="minorHAnsi" w:hAnsiTheme="minorHAnsi" w:cstheme="minorHAnsi"/>
          <w:sz w:val="22"/>
          <w:szCs w:val="22"/>
        </w:rPr>
      </w:pPr>
      <w:r w:rsidRPr="00D42AFA">
        <w:rPr>
          <w:rFonts w:asciiTheme="minorHAnsi" w:hAnsiTheme="minorHAnsi" w:cstheme="minorHAnsi"/>
          <w:sz w:val="22"/>
          <w:szCs w:val="22"/>
        </w:rPr>
        <w:t>SAS pour une volumétrie &gt; 10To</w:t>
      </w:r>
    </w:p>
    <w:p w14:paraId="390CCB52" w14:textId="5264F8C8" w:rsidR="006F58C8" w:rsidRPr="00D42AFA" w:rsidRDefault="000514A4" w:rsidP="002716E3">
      <w:pPr>
        <w:pStyle w:val="Standard"/>
        <w:numPr>
          <w:ilvl w:val="0"/>
          <w:numId w:val="4"/>
        </w:numPr>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w:t>
      </w:r>
      <w:r w:rsidR="00FC1E89" w:rsidRPr="00D42AFA">
        <w:rPr>
          <w:rFonts w:asciiTheme="minorHAnsi" w:hAnsiTheme="minorHAnsi" w:cstheme="minorHAnsi"/>
          <w:sz w:val="22"/>
          <w:szCs w:val="22"/>
        </w:rPr>
        <w:t xml:space="preserve"> périphériques</w:t>
      </w:r>
      <w:r w:rsidR="00D5702D" w:rsidRPr="00D42AFA">
        <w:rPr>
          <w:rFonts w:asciiTheme="minorHAnsi" w:hAnsiTheme="minorHAnsi" w:cstheme="minorHAnsi"/>
          <w:sz w:val="22"/>
          <w:szCs w:val="22"/>
        </w:rPr>
        <w:t xml:space="preserve"> de lecteur média amovible</w:t>
      </w:r>
      <w:r w:rsidR="00A74840" w:rsidRPr="00D42AFA">
        <w:rPr>
          <w:rFonts w:asciiTheme="minorHAnsi" w:hAnsiTheme="minorHAnsi" w:cstheme="minorHAnsi"/>
          <w:sz w:val="22"/>
          <w:szCs w:val="22"/>
        </w:rPr>
        <w:t xml:space="preserve"> (</w:t>
      </w:r>
      <w:r w:rsidR="002C310C" w:rsidRPr="00D42AFA">
        <w:rPr>
          <w:rFonts w:asciiTheme="minorHAnsi" w:hAnsiTheme="minorHAnsi" w:cstheme="minorHAnsi"/>
          <w:sz w:val="22"/>
          <w:szCs w:val="22"/>
        </w:rPr>
        <w:t xml:space="preserve">USB, </w:t>
      </w:r>
      <w:r w:rsidR="00A74840" w:rsidRPr="00D42AFA">
        <w:rPr>
          <w:rFonts w:asciiTheme="minorHAnsi" w:hAnsiTheme="minorHAnsi" w:cstheme="minorHAnsi"/>
          <w:sz w:val="22"/>
          <w:szCs w:val="22"/>
        </w:rPr>
        <w:t>CD, DVD, BlueRay, Bande…)</w:t>
      </w:r>
      <w:r w:rsidR="00FC1E89" w:rsidRPr="00D42AFA">
        <w:rPr>
          <w:rFonts w:asciiTheme="minorHAnsi" w:hAnsiTheme="minorHAnsi" w:cstheme="minorHAnsi"/>
          <w:sz w:val="22"/>
          <w:szCs w:val="22"/>
        </w:rPr>
        <w:t xml:space="preserve">, </w:t>
      </w:r>
    </w:p>
    <w:p w14:paraId="3AE0D897" w14:textId="79627802" w:rsidR="00A94AEA" w:rsidRPr="00D42AFA" w:rsidRDefault="00F02C9B" w:rsidP="002716E3">
      <w:pPr>
        <w:pStyle w:val="Standard"/>
        <w:numPr>
          <w:ilvl w:val="0"/>
          <w:numId w:val="4"/>
        </w:numPr>
        <w:spacing w:before="120" w:after="0"/>
        <w:jc w:val="both"/>
        <w:rPr>
          <w:rFonts w:asciiTheme="minorHAnsi" w:hAnsiTheme="minorHAnsi" w:cstheme="minorHAnsi"/>
          <w:sz w:val="22"/>
          <w:szCs w:val="22"/>
        </w:rPr>
      </w:pPr>
      <w:r>
        <w:rPr>
          <w:rFonts w:asciiTheme="minorHAnsi" w:hAnsiTheme="minorHAnsi" w:cstheme="minorHAnsi"/>
          <w:sz w:val="22"/>
          <w:szCs w:val="22"/>
        </w:rPr>
        <w:lastRenderedPageBreak/>
        <w:t xml:space="preserve">Les </w:t>
      </w:r>
      <w:r w:rsidR="000514A4" w:rsidRPr="00D42AFA">
        <w:rPr>
          <w:rFonts w:asciiTheme="minorHAnsi" w:hAnsiTheme="minorHAnsi" w:cstheme="minorHAnsi"/>
          <w:sz w:val="22"/>
          <w:szCs w:val="22"/>
        </w:rPr>
        <w:t>Processeurs</w:t>
      </w:r>
      <w:r w:rsidR="00FC1E89" w:rsidRPr="00D42AFA">
        <w:rPr>
          <w:rFonts w:asciiTheme="minorHAnsi" w:hAnsiTheme="minorHAnsi" w:cstheme="minorHAnsi"/>
          <w:sz w:val="22"/>
          <w:szCs w:val="22"/>
        </w:rPr>
        <w:t xml:space="preserve"> supplémentaires</w:t>
      </w:r>
      <w:r w:rsidR="00FC1E89" w:rsidRPr="00C97474">
        <w:rPr>
          <w:rFonts w:asciiTheme="minorHAnsi" w:hAnsiTheme="minorHAnsi" w:cstheme="minorHAnsi"/>
          <w:sz w:val="22"/>
          <w:szCs w:val="22"/>
        </w:rPr>
        <w:t>,</w:t>
      </w:r>
      <w:r w:rsidR="009006DC" w:rsidRPr="00C97474">
        <w:rPr>
          <w:rFonts w:asciiTheme="minorHAnsi" w:hAnsiTheme="minorHAnsi" w:cstheme="minorHAnsi"/>
          <w:sz w:val="22"/>
          <w:szCs w:val="22"/>
        </w:rPr>
        <w:t xml:space="preserve"> plus et moins puissants</w:t>
      </w:r>
      <w:r w:rsidR="009006DC">
        <w:rPr>
          <w:rFonts w:asciiTheme="minorHAnsi" w:hAnsiTheme="minorHAnsi" w:cstheme="minorHAnsi"/>
          <w:sz w:val="22"/>
          <w:szCs w:val="22"/>
        </w:rPr>
        <w:t xml:space="preserve"> </w:t>
      </w:r>
    </w:p>
    <w:p w14:paraId="19FAECF0" w14:textId="60849A0A" w:rsidR="00B93454" w:rsidRPr="00D42AFA" w:rsidRDefault="000514A4">
      <w:pPr>
        <w:pStyle w:val="Standard"/>
        <w:numPr>
          <w:ilvl w:val="0"/>
          <w:numId w:val="4"/>
        </w:numPr>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w:t>
      </w:r>
      <w:r w:rsidR="00B93454" w:rsidRPr="00D42AFA">
        <w:rPr>
          <w:rFonts w:asciiTheme="minorHAnsi" w:hAnsiTheme="minorHAnsi" w:cstheme="minorHAnsi"/>
          <w:sz w:val="22"/>
          <w:szCs w:val="22"/>
        </w:rPr>
        <w:t xml:space="preserve"> cartes d’extension PCI d’accès au réseau LAN et de stockage SAN</w:t>
      </w:r>
      <w:r w:rsidR="00BB549F" w:rsidRPr="00D42AFA">
        <w:rPr>
          <w:rFonts w:asciiTheme="minorHAnsi" w:hAnsiTheme="minorHAnsi" w:cstheme="minorHAnsi"/>
          <w:sz w:val="22"/>
          <w:szCs w:val="22"/>
        </w:rPr>
        <w:t>,</w:t>
      </w:r>
    </w:p>
    <w:p w14:paraId="4A607593" w14:textId="3A2F93F9" w:rsidR="00D65949" w:rsidRDefault="000514A4">
      <w:pPr>
        <w:pStyle w:val="Standard"/>
        <w:numPr>
          <w:ilvl w:val="0"/>
          <w:numId w:val="4"/>
        </w:numPr>
        <w:spacing w:before="120" w:after="0"/>
        <w:jc w:val="both"/>
        <w:rPr>
          <w:rFonts w:asciiTheme="minorHAnsi" w:hAnsiTheme="minorHAnsi" w:cstheme="minorHAnsi"/>
          <w:color w:val="auto"/>
          <w:sz w:val="22"/>
          <w:szCs w:val="22"/>
        </w:rPr>
      </w:pPr>
      <w:r>
        <w:rPr>
          <w:rFonts w:asciiTheme="minorHAnsi" w:hAnsiTheme="minorHAnsi" w:cstheme="minorHAnsi"/>
          <w:color w:val="auto"/>
          <w:sz w:val="22"/>
          <w:szCs w:val="22"/>
        </w:rPr>
        <w:t>A</w:t>
      </w:r>
      <w:r w:rsidR="00D65949" w:rsidRPr="00D42AFA">
        <w:rPr>
          <w:rFonts w:asciiTheme="minorHAnsi" w:hAnsiTheme="minorHAnsi" w:cstheme="minorHAnsi"/>
          <w:color w:val="auto"/>
          <w:sz w:val="22"/>
          <w:szCs w:val="22"/>
        </w:rPr>
        <w:t>rmoire rack</w:t>
      </w:r>
      <w:r w:rsidR="00464BCC" w:rsidRPr="00D42AFA">
        <w:rPr>
          <w:rFonts w:asciiTheme="minorHAnsi" w:hAnsiTheme="minorHAnsi" w:cstheme="minorHAnsi"/>
          <w:color w:val="auto"/>
          <w:sz w:val="22"/>
          <w:szCs w:val="22"/>
        </w:rPr>
        <w:t xml:space="preserve"> </w:t>
      </w:r>
      <w:r w:rsidR="00130CCD" w:rsidRPr="00D42AFA">
        <w:rPr>
          <w:rFonts w:asciiTheme="minorHAnsi" w:hAnsiTheme="minorHAnsi" w:cstheme="minorHAnsi"/>
          <w:color w:val="auto"/>
          <w:sz w:val="22"/>
          <w:szCs w:val="22"/>
        </w:rPr>
        <w:t>(PDU, KVM, écran, clavier, câbles)</w:t>
      </w:r>
    </w:p>
    <w:p w14:paraId="77BFDDCB" w14:textId="77777777" w:rsidR="00EE3DF3" w:rsidRPr="009C4D72" w:rsidRDefault="00EE3DF3" w:rsidP="00EE3DF3">
      <w:pPr>
        <w:pStyle w:val="Standard"/>
        <w:numPr>
          <w:ilvl w:val="0"/>
          <w:numId w:val="4"/>
        </w:numPr>
        <w:tabs>
          <w:tab w:val="left" w:pos="540"/>
          <w:tab w:val="left" w:pos="7380"/>
        </w:tabs>
        <w:spacing w:before="120" w:after="0"/>
        <w:jc w:val="both"/>
        <w:rPr>
          <w:rFonts w:asciiTheme="minorHAnsi" w:hAnsiTheme="minorHAnsi" w:cstheme="minorHAnsi"/>
          <w:color w:val="auto"/>
          <w:sz w:val="22"/>
          <w:szCs w:val="22"/>
        </w:rPr>
      </w:pPr>
      <w:r w:rsidRPr="00A73CA0">
        <w:rPr>
          <w:rFonts w:asciiTheme="minorHAnsi" w:hAnsiTheme="minorHAnsi" w:cstheme="minorHAnsi"/>
          <w:color w:val="auto"/>
          <w:sz w:val="22"/>
          <w:szCs w:val="22"/>
        </w:rPr>
        <w:t>Prise de main à Distance (console terminal du serveur, montage ISO distant virtuel). Le titulaire décrira le modèle de licencing ainsi que les fonctionnalités directement disponibles dans la version proposée. Fournir un descriptif exhaustif des fonctionnalités couvertes.</w:t>
      </w:r>
    </w:p>
    <w:p w14:paraId="1AB7F959" w14:textId="31FA1954" w:rsidR="00750764" w:rsidRPr="00F15D32" w:rsidRDefault="00B37003" w:rsidP="00F15D32">
      <w:pPr>
        <w:pStyle w:val="Standard"/>
        <w:tabs>
          <w:tab w:val="left" w:pos="540"/>
          <w:tab w:val="left" w:pos="7380"/>
        </w:tabs>
        <w:spacing w:before="120" w:after="0"/>
        <w:jc w:val="both"/>
        <w:rPr>
          <w:rFonts w:asciiTheme="minorHAnsi" w:hAnsiTheme="minorHAnsi" w:cstheme="minorHAnsi"/>
          <w:color w:val="auto"/>
          <w:sz w:val="22"/>
          <w:szCs w:val="22"/>
        </w:rPr>
      </w:pPr>
      <w:r w:rsidRPr="00935BF7">
        <w:rPr>
          <w:rFonts w:asciiTheme="minorHAnsi" w:hAnsiTheme="minorHAnsi" w:cstheme="minorHAnsi"/>
          <w:color w:val="auto"/>
          <w:sz w:val="22"/>
          <w:szCs w:val="22"/>
        </w:rPr>
        <w:t xml:space="preserve">Le fournisseur proposera </w:t>
      </w:r>
      <w:r>
        <w:rPr>
          <w:rFonts w:asciiTheme="minorHAnsi" w:hAnsiTheme="minorHAnsi" w:cstheme="minorHAnsi"/>
          <w:color w:val="auto"/>
          <w:sz w:val="22"/>
          <w:szCs w:val="22"/>
        </w:rPr>
        <w:t xml:space="preserve">au BPU </w:t>
      </w:r>
      <w:r w:rsidRPr="00935BF7">
        <w:rPr>
          <w:rFonts w:asciiTheme="minorHAnsi" w:hAnsiTheme="minorHAnsi" w:cstheme="minorHAnsi"/>
          <w:color w:val="auto"/>
          <w:sz w:val="22"/>
          <w:szCs w:val="22"/>
        </w:rPr>
        <w:t xml:space="preserve">une liste </w:t>
      </w:r>
      <w:r>
        <w:rPr>
          <w:rFonts w:asciiTheme="minorHAnsi" w:hAnsiTheme="minorHAnsi" w:cstheme="minorHAnsi"/>
          <w:color w:val="auto"/>
          <w:sz w:val="22"/>
          <w:szCs w:val="22"/>
        </w:rPr>
        <w:t>d’accessoires</w:t>
      </w:r>
      <w:r w:rsidRPr="00935BF7">
        <w:rPr>
          <w:rFonts w:asciiTheme="minorHAnsi" w:hAnsiTheme="minorHAnsi" w:cstheme="minorHAnsi"/>
          <w:color w:val="auto"/>
          <w:sz w:val="22"/>
          <w:szCs w:val="22"/>
        </w:rPr>
        <w:t xml:space="preserve"> cohérent</w:t>
      </w:r>
      <w:r>
        <w:rPr>
          <w:rFonts w:asciiTheme="minorHAnsi" w:hAnsiTheme="minorHAnsi" w:cstheme="minorHAnsi"/>
          <w:color w:val="auto"/>
          <w:sz w:val="22"/>
          <w:szCs w:val="22"/>
        </w:rPr>
        <w:t>e</w:t>
      </w:r>
      <w:r w:rsidRPr="00935BF7">
        <w:rPr>
          <w:rFonts w:asciiTheme="minorHAnsi" w:hAnsiTheme="minorHAnsi" w:cstheme="minorHAnsi"/>
          <w:color w:val="auto"/>
          <w:sz w:val="22"/>
          <w:szCs w:val="22"/>
        </w:rPr>
        <w:t xml:space="preserve"> avec l</w:t>
      </w:r>
      <w:r>
        <w:rPr>
          <w:rFonts w:asciiTheme="minorHAnsi" w:hAnsiTheme="minorHAnsi" w:cstheme="minorHAnsi"/>
          <w:color w:val="auto"/>
          <w:sz w:val="22"/>
          <w:szCs w:val="22"/>
        </w:rPr>
        <w:t xml:space="preserve">es matériels </w:t>
      </w:r>
      <w:r w:rsidRPr="00935BF7">
        <w:rPr>
          <w:rFonts w:asciiTheme="minorHAnsi" w:hAnsiTheme="minorHAnsi" w:cstheme="minorHAnsi"/>
          <w:color w:val="auto"/>
          <w:sz w:val="22"/>
          <w:szCs w:val="22"/>
        </w:rPr>
        <w:t>objet</w:t>
      </w:r>
      <w:r>
        <w:rPr>
          <w:rFonts w:asciiTheme="minorHAnsi" w:hAnsiTheme="minorHAnsi" w:cstheme="minorHAnsi"/>
          <w:color w:val="auto"/>
          <w:sz w:val="22"/>
          <w:szCs w:val="22"/>
        </w:rPr>
        <w:t>s</w:t>
      </w:r>
      <w:r w:rsidRPr="00935BF7">
        <w:rPr>
          <w:rFonts w:asciiTheme="minorHAnsi" w:hAnsiTheme="minorHAnsi" w:cstheme="minorHAnsi"/>
          <w:color w:val="auto"/>
          <w:sz w:val="22"/>
          <w:szCs w:val="22"/>
        </w:rPr>
        <w:t xml:space="preserve"> d</w:t>
      </w:r>
      <w:r>
        <w:rPr>
          <w:rFonts w:asciiTheme="minorHAnsi" w:hAnsiTheme="minorHAnsi" w:cstheme="minorHAnsi"/>
          <w:color w:val="auto"/>
          <w:sz w:val="22"/>
          <w:szCs w:val="22"/>
        </w:rPr>
        <w:t>e l’accord-cadre</w:t>
      </w:r>
    </w:p>
    <w:p w14:paraId="5F75ABE5" w14:textId="77777777" w:rsidR="004064AB" w:rsidRPr="00D42AFA" w:rsidRDefault="004064AB" w:rsidP="004064AB">
      <w:pPr>
        <w:pStyle w:val="Standard"/>
        <w:tabs>
          <w:tab w:val="left" w:pos="540"/>
          <w:tab w:val="left" w:pos="7380"/>
        </w:tabs>
        <w:spacing w:before="120" w:after="0"/>
        <w:jc w:val="both"/>
        <w:rPr>
          <w:rFonts w:asciiTheme="minorHAnsi" w:hAnsiTheme="minorHAnsi" w:cstheme="minorHAnsi"/>
          <w:color w:val="auto"/>
          <w:sz w:val="22"/>
          <w:szCs w:val="22"/>
        </w:rPr>
      </w:pPr>
      <w:r w:rsidRPr="00D42AFA">
        <w:rPr>
          <w:rFonts w:asciiTheme="minorHAnsi" w:hAnsiTheme="minorHAnsi" w:cstheme="minorHAnsi"/>
          <w:color w:val="auto"/>
          <w:sz w:val="22"/>
          <w:szCs w:val="22"/>
        </w:rPr>
        <w:t xml:space="preserve">Le Titulaire doit pouvoir répondre aux éventuelles demandes d’évolutions. </w:t>
      </w:r>
    </w:p>
    <w:p w14:paraId="4050635B" w14:textId="77777777" w:rsidR="004064AB" w:rsidRPr="00D42AFA" w:rsidRDefault="004064AB" w:rsidP="004064AB">
      <w:pPr>
        <w:pStyle w:val="Standard"/>
        <w:tabs>
          <w:tab w:val="left" w:pos="540"/>
          <w:tab w:val="left" w:pos="7380"/>
        </w:tabs>
        <w:spacing w:before="120" w:after="0"/>
        <w:jc w:val="both"/>
        <w:rPr>
          <w:rFonts w:asciiTheme="minorHAnsi" w:hAnsiTheme="minorHAnsi" w:cstheme="minorHAnsi"/>
          <w:color w:val="auto"/>
          <w:sz w:val="22"/>
          <w:szCs w:val="22"/>
        </w:rPr>
      </w:pPr>
      <w:r w:rsidRPr="00D42AFA">
        <w:rPr>
          <w:rFonts w:asciiTheme="minorHAnsi" w:hAnsiTheme="minorHAnsi" w:cstheme="minorHAnsi"/>
          <w:color w:val="auto"/>
          <w:sz w:val="22"/>
          <w:szCs w:val="22"/>
        </w:rPr>
        <w:t>Ces demandes d’évolutions peuvent porter sur :</w:t>
      </w:r>
    </w:p>
    <w:p w14:paraId="67007ADD" w14:textId="77777777" w:rsidR="004064AB" w:rsidRPr="00D42AFA" w:rsidRDefault="004064AB" w:rsidP="004064AB">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 processeurs homogènes au parc existant,</w:t>
      </w:r>
    </w:p>
    <w:p w14:paraId="18766434" w14:textId="77777777" w:rsidR="004064AB" w:rsidRPr="00D42AFA" w:rsidRDefault="004064AB" w:rsidP="004064AB">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la mémoire,</w:t>
      </w:r>
    </w:p>
    <w:p w14:paraId="10EED24B" w14:textId="77777777" w:rsidR="004064AB" w:rsidRPr="00D42AFA" w:rsidRDefault="004064AB" w:rsidP="004064AB">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 disques.</w:t>
      </w:r>
    </w:p>
    <w:p w14:paraId="1EE58A46" w14:textId="6B4E7BFB" w:rsidR="00750764" w:rsidRPr="00D42AFA" w:rsidRDefault="00B56FF4" w:rsidP="00750764">
      <w:pPr>
        <w:pStyle w:val="Standard"/>
        <w:tabs>
          <w:tab w:val="left" w:pos="540"/>
          <w:tab w:val="left" w:pos="7380"/>
        </w:tabs>
        <w:spacing w:before="120" w:after="0"/>
        <w:jc w:val="both"/>
        <w:rPr>
          <w:rFonts w:asciiTheme="minorHAnsi" w:hAnsiTheme="minorHAnsi" w:cstheme="minorHAnsi"/>
          <w:color w:val="auto"/>
          <w:sz w:val="22"/>
          <w:szCs w:val="22"/>
        </w:rPr>
      </w:pPr>
      <w:r w:rsidRPr="00D42AFA">
        <w:rPr>
          <w:rFonts w:asciiTheme="minorHAnsi" w:hAnsiTheme="minorHAnsi" w:cstheme="minorHAnsi"/>
          <w:color w:val="auto"/>
          <w:sz w:val="22"/>
          <w:szCs w:val="22"/>
        </w:rPr>
        <w:t>Actuellement</w:t>
      </w:r>
      <w:r w:rsidR="00750764" w:rsidRPr="00D42AFA">
        <w:rPr>
          <w:rFonts w:asciiTheme="minorHAnsi" w:hAnsiTheme="minorHAnsi" w:cstheme="minorHAnsi"/>
          <w:color w:val="auto"/>
          <w:sz w:val="22"/>
          <w:szCs w:val="22"/>
        </w:rPr>
        <w:t xml:space="preserve"> le parc de serveurs est composé de serveurs de partage de ressources sous Microsoft Windows Server ainsi que de serveurs sous LINUX RedHat, hyperviseur type KVM, et VMware ESXi.</w:t>
      </w:r>
    </w:p>
    <w:p w14:paraId="57E6FF5E" w14:textId="5E73FC52" w:rsidR="00B37003" w:rsidRDefault="00F62327" w:rsidP="00B37003">
      <w:pPr>
        <w:pStyle w:val="Standard"/>
        <w:tabs>
          <w:tab w:val="left" w:pos="540"/>
          <w:tab w:val="left" w:pos="7380"/>
        </w:tabs>
        <w:spacing w:before="120" w:after="0"/>
        <w:jc w:val="both"/>
        <w:rPr>
          <w:rFonts w:asciiTheme="minorHAnsi" w:hAnsiTheme="minorHAnsi" w:cstheme="minorHAnsi"/>
          <w:color w:val="auto"/>
          <w:sz w:val="22"/>
          <w:szCs w:val="22"/>
        </w:rPr>
      </w:pPr>
      <w:r>
        <w:rPr>
          <w:rFonts w:asciiTheme="minorHAnsi" w:hAnsiTheme="minorHAnsi" w:cstheme="minorHAnsi"/>
          <w:color w:val="auto"/>
          <w:sz w:val="22"/>
          <w:szCs w:val="22"/>
        </w:rPr>
        <w:t>Les</w:t>
      </w:r>
      <w:r w:rsidRPr="00D42AFA">
        <w:rPr>
          <w:rFonts w:asciiTheme="minorHAnsi" w:hAnsiTheme="minorHAnsi" w:cstheme="minorHAnsi"/>
          <w:color w:val="auto"/>
          <w:sz w:val="22"/>
          <w:szCs w:val="22"/>
        </w:rPr>
        <w:t xml:space="preserve"> matériels</w:t>
      </w:r>
      <w:r w:rsidR="00B37003" w:rsidRPr="00D42AFA">
        <w:rPr>
          <w:rFonts w:asciiTheme="minorHAnsi" w:hAnsiTheme="minorHAnsi" w:cstheme="minorHAnsi"/>
          <w:color w:val="auto"/>
          <w:sz w:val="22"/>
          <w:szCs w:val="22"/>
        </w:rPr>
        <w:t> </w:t>
      </w:r>
      <w:r w:rsidR="00C97474">
        <w:rPr>
          <w:rFonts w:asciiTheme="minorHAnsi" w:hAnsiTheme="minorHAnsi" w:cstheme="minorHAnsi"/>
          <w:color w:val="auto"/>
          <w:sz w:val="22"/>
          <w:szCs w:val="22"/>
        </w:rPr>
        <w:t>sont</w:t>
      </w:r>
      <w:r>
        <w:rPr>
          <w:rFonts w:asciiTheme="minorHAnsi" w:hAnsiTheme="minorHAnsi" w:cstheme="minorHAnsi"/>
          <w:color w:val="auto"/>
          <w:sz w:val="22"/>
          <w:szCs w:val="22"/>
        </w:rPr>
        <w:t xml:space="preserve"> de type :</w:t>
      </w:r>
      <w:r w:rsidR="00B37003" w:rsidRPr="00B253C8">
        <w:rPr>
          <w:rFonts w:asciiTheme="minorHAnsi" w:hAnsiTheme="minorHAnsi" w:cstheme="minorHAnsi"/>
          <w:color w:val="auto"/>
          <w:sz w:val="22"/>
          <w:szCs w:val="22"/>
        </w:rPr>
        <w:t xml:space="preserve"> </w:t>
      </w:r>
      <w:r w:rsidR="00B37003" w:rsidRPr="000514A4">
        <w:rPr>
          <w:rFonts w:asciiTheme="minorHAnsi" w:hAnsiTheme="minorHAnsi" w:cstheme="minorHAnsi"/>
          <w:color w:val="auto"/>
          <w:sz w:val="22"/>
          <w:szCs w:val="22"/>
        </w:rPr>
        <w:t>Dell T140/T150, T640, R650Xs, R730, R740, R750, R750Xs</w:t>
      </w:r>
      <w:r w:rsidR="00B37003">
        <w:rPr>
          <w:rFonts w:asciiTheme="minorHAnsi" w:hAnsiTheme="minorHAnsi" w:cstheme="minorHAnsi"/>
          <w:color w:val="auto"/>
          <w:sz w:val="22"/>
          <w:szCs w:val="22"/>
        </w:rPr>
        <w:t>.</w:t>
      </w:r>
      <w:r w:rsidR="00B37003" w:rsidRPr="000514A4">
        <w:rPr>
          <w:rFonts w:asciiTheme="minorHAnsi" w:hAnsiTheme="minorHAnsi" w:cstheme="minorHAnsi"/>
          <w:color w:val="auto"/>
          <w:sz w:val="22"/>
          <w:szCs w:val="22"/>
        </w:rPr>
        <w:t xml:space="preserve"> </w:t>
      </w:r>
    </w:p>
    <w:p w14:paraId="66F66915" w14:textId="39FF15CD" w:rsidR="00750764" w:rsidRPr="00D42AFA" w:rsidRDefault="00750764" w:rsidP="00750764">
      <w:pPr>
        <w:pStyle w:val="Standard"/>
        <w:tabs>
          <w:tab w:val="left" w:pos="540"/>
          <w:tab w:val="left" w:pos="7380"/>
        </w:tabs>
        <w:spacing w:before="120" w:after="0"/>
        <w:jc w:val="both"/>
        <w:rPr>
          <w:rFonts w:asciiTheme="minorHAnsi" w:hAnsiTheme="minorHAnsi" w:cstheme="minorHAnsi"/>
          <w:b/>
          <w:sz w:val="22"/>
          <w:szCs w:val="22"/>
        </w:rPr>
      </w:pPr>
      <w:r w:rsidRPr="00D42AFA">
        <w:rPr>
          <w:rFonts w:asciiTheme="minorHAnsi" w:hAnsiTheme="minorHAnsi" w:cstheme="minorHAnsi"/>
          <w:b/>
          <w:sz w:val="22"/>
          <w:szCs w:val="22"/>
        </w:rPr>
        <w:t xml:space="preserve">Le titulaire fournira également les accessoires </w:t>
      </w:r>
      <w:r w:rsidR="00081DA3" w:rsidRPr="00D42AFA">
        <w:rPr>
          <w:rFonts w:asciiTheme="minorHAnsi" w:hAnsiTheme="minorHAnsi" w:cstheme="minorHAnsi"/>
          <w:b/>
          <w:sz w:val="22"/>
          <w:szCs w:val="22"/>
        </w:rPr>
        <w:t xml:space="preserve">complémentaires </w:t>
      </w:r>
      <w:r w:rsidRPr="00D42AFA">
        <w:rPr>
          <w:rFonts w:asciiTheme="minorHAnsi" w:hAnsiTheme="minorHAnsi" w:cstheme="minorHAnsi"/>
          <w:b/>
          <w:sz w:val="22"/>
          <w:szCs w:val="22"/>
        </w:rPr>
        <w:t>du matériel existant.</w:t>
      </w:r>
    </w:p>
    <w:p w14:paraId="4A2DABE8" w14:textId="4DA678A0" w:rsidR="00290D3C" w:rsidRPr="000514A4" w:rsidRDefault="00290D3C" w:rsidP="0014208D">
      <w:pPr>
        <w:pStyle w:val="Style1"/>
        <w:rPr>
          <w:sz w:val="22"/>
          <w:szCs w:val="22"/>
        </w:rPr>
      </w:pPr>
      <w:bookmarkStart w:id="157" w:name="_Toc201069609"/>
      <w:r w:rsidRPr="000514A4">
        <w:rPr>
          <w:sz w:val="22"/>
          <w:szCs w:val="22"/>
        </w:rPr>
        <w:t xml:space="preserve">Gestion des licences </w:t>
      </w:r>
      <w:r w:rsidR="002479B0" w:rsidRPr="000514A4">
        <w:rPr>
          <w:sz w:val="22"/>
          <w:szCs w:val="22"/>
        </w:rPr>
        <w:t>adhérentes</w:t>
      </w:r>
      <w:bookmarkEnd w:id="157"/>
    </w:p>
    <w:p w14:paraId="0F9209A4" w14:textId="0F4A6B21" w:rsidR="00290D3C" w:rsidRDefault="002E58F7" w:rsidP="00290D3C">
      <w:pPr>
        <w:pStyle w:val="Corpsdetexte"/>
        <w:rPr>
          <w:rFonts w:asciiTheme="minorHAnsi" w:hAnsiTheme="minorHAnsi" w:cstheme="minorHAnsi"/>
          <w:b w:val="0"/>
          <w:sz w:val="22"/>
          <w:szCs w:val="22"/>
        </w:rPr>
      </w:pPr>
      <w:bookmarkStart w:id="158" w:name="_Toc192067561"/>
      <w:bookmarkStart w:id="159" w:name="_Toc192067562"/>
      <w:bookmarkStart w:id="160" w:name="_Toc192067563"/>
      <w:bookmarkStart w:id="161" w:name="_Toc192067564"/>
      <w:bookmarkStart w:id="162" w:name="_Toc192067565"/>
      <w:bookmarkStart w:id="163" w:name="_Toc192067566"/>
      <w:bookmarkStart w:id="164" w:name="_Toc192067567"/>
      <w:bookmarkStart w:id="165" w:name="_Toc192067568"/>
      <w:bookmarkStart w:id="166" w:name="_Toc192067569"/>
      <w:bookmarkStart w:id="167" w:name="_Toc192067570"/>
      <w:bookmarkStart w:id="168" w:name="_Toc192067571"/>
      <w:bookmarkStart w:id="169" w:name="_Toc192067572"/>
      <w:bookmarkStart w:id="170" w:name="_Toc192067573"/>
      <w:bookmarkStart w:id="171" w:name="_Toc192067574"/>
      <w:bookmarkStart w:id="172" w:name="_Toc192067575"/>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2E58F7">
        <w:rPr>
          <w:rFonts w:asciiTheme="minorHAnsi" w:hAnsiTheme="minorHAnsi" w:cstheme="minorHAnsi"/>
          <w:b w:val="0"/>
          <w:sz w:val="22"/>
          <w:szCs w:val="22"/>
        </w:rPr>
        <w:t xml:space="preserve">Le Titulaire précisera en amont les règles d’acquisition, d’activation et de management du matériel </w:t>
      </w:r>
      <w:r w:rsidR="0098779D">
        <w:rPr>
          <w:rFonts w:asciiTheme="minorHAnsi" w:hAnsiTheme="minorHAnsi" w:cstheme="minorHAnsi"/>
          <w:b w:val="0"/>
          <w:sz w:val="22"/>
          <w:szCs w:val="22"/>
        </w:rPr>
        <w:t xml:space="preserve">relative </w:t>
      </w:r>
      <w:r w:rsidRPr="002E58F7">
        <w:rPr>
          <w:rFonts w:asciiTheme="minorHAnsi" w:hAnsiTheme="minorHAnsi" w:cstheme="minorHAnsi"/>
          <w:b w:val="0"/>
          <w:sz w:val="22"/>
          <w:szCs w:val="22"/>
        </w:rPr>
        <w:t>à la mise en ordre de marche.</w:t>
      </w:r>
    </w:p>
    <w:p w14:paraId="6ABDD8C4" w14:textId="651933DB" w:rsidR="00A73CA0" w:rsidRPr="00991F83" w:rsidRDefault="00A73CA0" w:rsidP="00DB34D3">
      <w:pPr>
        <w:pStyle w:val="Standard"/>
        <w:tabs>
          <w:tab w:val="left" w:pos="540"/>
          <w:tab w:val="left" w:pos="7380"/>
        </w:tabs>
        <w:spacing w:before="120" w:after="0"/>
        <w:jc w:val="both"/>
        <w:rPr>
          <w:rFonts w:asciiTheme="minorHAnsi" w:hAnsiTheme="minorHAnsi" w:cstheme="minorHAnsi"/>
          <w:b/>
          <w:sz w:val="22"/>
          <w:szCs w:val="22"/>
        </w:rPr>
      </w:pPr>
      <w:r w:rsidRPr="00F15D32">
        <w:rPr>
          <w:rFonts w:asciiTheme="minorHAnsi" w:hAnsiTheme="minorHAnsi" w:cstheme="minorHAnsi"/>
          <w:color w:val="auto"/>
          <w:sz w:val="22"/>
          <w:szCs w:val="22"/>
        </w:rPr>
        <w:t xml:space="preserve">Le fournisseur proposera </w:t>
      </w:r>
      <w:r>
        <w:rPr>
          <w:rFonts w:asciiTheme="minorHAnsi" w:hAnsiTheme="minorHAnsi" w:cstheme="minorHAnsi"/>
          <w:color w:val="auto"/>
          <w:sz w:val="22"/>
          <w:szCs w:val="22"/>
        </w:rPr>
        <w:t>au BPU une liste</w:t>
      </w:r>
      <w:r w:rsidRPr="00F15D32">
        <w:rPr>
          <w:rFonts w:asciiTheme="minorHAnsi" w:hAnsiTheme="minorHAnsi" w:cstheme="minorHAnsi"/>
          <w:color w:val="auto"/>
          <w:sz w:val="22"/>
          <w:szCs w:val="22"/>
        </w:rPr>
        <w:t xml:space="preserve"> d</w:t>
      </w:r>
      <w:r>
        <w:rPr>
          <w:rFonts w:asciiTheme="minorHAnsi" w:hAnsiTheme="minorHAnsi" w:cstheme="minorHAnsi"/>
          <w:color w:val="auto"/>
          <w:sz w:val="22"/>
          <w:szCs w:val="22"/>
        </w:rPr>
        <w:t>es licences adhérentes</w:t>
      </w:r>
      <w:r w:rsidRPr="00F15D32">
        <w:rPr>
          <w:rFonts w:asciiTheme="minorHAnsi" w:hAnsiTheme="minorHAnsi" w:cstheme="minorHAnsi"/>
          <w:color w:val="auto"/>
          <w:sz w:val="22"/>
          <w:szCs w:val="22"/>
        </w:rPr>
        <w:t xml:space="preserve"> cohérent</w:t>
      </w:r>
      <w:r>
        <w:rPr>
          <w:rFonts w:asciiTheme="minorHAnsi" w:hAnsiTheme="minorHAnsi" w:cstheme="minorHAnsi"/>
          <w:color w:val="auto"/>
          <w:sz w:val="22"/>
          <w:szCs w:val="22"/>
        </w:rPr>
        <w:t>e</w:t>
      </w:r>
      <w:r w:rsidRPr="00F15D32">
        <w:rPr>
          <w:rFonts w:asciiTheme="minorHAnsi" w:hAnsiTheme="minorHAnsi" w:cstheme="minorHAnsi"/>
          <w:color w:val="auto"/>
          <w:sz w:val="22"/>
          <w:szCs w:val="22"/>
        </w:rPr>
        <w:t xml:space="preserve"> avec l</w:t>
      </w:r>
      <w:r>
        <w:rPr>
          <w:rFonts w:asciiTheme="minorHAnsi" w:hAnsiTheme="minorHAnsi" w:cstheme="minorHAnsi"/>
          <w:color w:val="auto"/>
          <w:sz w:val="22"/>
          <w:szCs w:val="22"/>
        </w:rPr>
        <w:t xml:space="preserve">es matériels </w:t>
      </w:r>
      <w:r w:rsidRPr="00F15D32">
        <w:rPr>
          <w:rFonts w:asciiTheme="minorHAnsi" w:hAnsiTheme="minorHAnsi" w:cstheme="minorHAnsi"/>
          <w:color w:val="auto"/>
          <w:sz w:val="22"/>
          <w:szCs w:val="22"/>
        </w:rPr>
        <w:t>objet</w:t>
      </w:r>
      <w:r>
        <w:rPr>
          <w:rFonts w:asciiTheme="minorHAnsi" w:hAnsiTheme="minorHAnsi" w:cstheme="minorHAnsi"/>
          <w:color w:val="auto"/>
          <w:sz w:val="22"/>
          <w:szCs w:val="22"/>
        </w:rPr>
        <w:t>s</w:t>
      </w:r>
      <w:r w:rsidRPr="00F15D32">
        <w:rPr>
          <w:rFonts w:asciiTheme="minorHAnsi" w:hAnsiTheme="minorHAnsi" w:cstheme="minorHAnsi"/>
          <w:color w:val="auto"/>
          <w:sz w:val="22"/>
          <w:szCs w:val="22"/>
        </w:rPr>
        <w:t xml:space="preserve"> d</w:t>
      </w:r>
      <w:r w:rsidR="008128C9">
        <w:rPr>
          <w:rFonts w:asciiTheme="minorHAnsi" w:hAnsiTheme="minorHAnsi" w:cstheme="minorHAnsi"/>
          <w:color w:val="auto"/>
          <w:sz w:val="22"/>
          <w:szCs w:val="22"/>
        </w:rPr>
        <w:t>e l’accord-cadre</w:t>
      </w:r>
      <w:r w:rsidRPr="00F15D32">
        <w:rPr>
          <w:rFonts w:asciiTheme="minorHAnsi" w:hAnsiTheme="minorHAnsi" w:cstheme="minorHAnsi"/>
          <w:color w:val="auto"/>
          <w:sz w:val="22"/>
          <w:szCs w:val="22"/>
        </w:rPr>
        <w:t>.</w:t>
      </w:r>
    </w:p>
    <w:p w14:paraId="1A9B214C" w14:textId="2AB43603" w:rsidR="002479B0" w:rsidRPr="00AB64F1" w:rsidRDefault="002479B0" w:rsidP="002479B0">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73" w:name="_Toc201069610"/>
      <w:r w:rsidRPr="00AB64F1">
        <w:rPr>
          <w:rFonts w:asciiTheme="minorHAnsi" w:hAnsiTheme="minorHAnsi" w:cstheme="minorHAnsi"/>
          <w:color w:val="17365D" w:themeColor="text2" w:themeShade="BF"/>
          <w:sz w:val="28"/>
          <w:szCs w:val="22"/>
        </w:rPr>
        <w:t>Garantie</w:t>
      </w:r>
      <w:bookmarkEnd w:id="173"/>
    </w:p>
    <w:p w14:paraId="4470BE4C" w14:textId="059E1881" w:rsidR="006F58C8" w:rsidRPr="00D42AFA" w:rsidRDefault="00FC1E8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Tous les matériels doivent être garanti</w:t>
      </w:r>
      <w:r w:rsidR="00405878" w:rsidRPr="00D42AFA">
        <w:rPr>
          <w:rFonts w:asciiTheme="minorHAnsi" w:hAnsiTheme="minorHAnsi" w:cstheme="minorHAnsi"/>
          <w:sz w:val="22"/>
          <w:szCs w:val="22"/>
        </w:rPr>
        <w:t>s</w:t>
      </w:r>
      <w:r w:rsidRPr="00D42AFA">
        <w:rPr>
          <w:rFonts w:asciiTheme="minorHAnsi" w:hAnsiTheme="minorHAnsi" w:cstheme="minorHAnsi"/>
          <w:sz w:val="22"/>
          <w:szCs w:val="22"/>
        </w:rPr>
        <w:t xml:space="preserve"> </w:t>
      </w:r>
      <w:r w:rsidR="0004622C" w:rsidRPr="00D42AFA">
        <w:rPr>
          <w:rFonts w:asciiTheme="minorHAnsi" w:hAnsiTheme="minorHAnsi" w:cstheme="minorHAnsi"/>
          <w:sz w:val="22"/>
          <w:szCs w:val="22"/>
        </w:rPr>
        <w:t xml:space="preserve">cinq </w:t>
      </w:r>
      <w:r w:rsidRPr="00D42AFA">
        <w:rPr>
          <w:rFonts w:asciiTheme="minorHAnsi" w:hAnsiTheme="minorHAnsi" w:cstheme="minorHAnsi"/>
          <w:sz w:val="22"/>
          <w:szCs w:val="22"/>
        </w:rPr>
        <w:t>(</w:t>
      </w:r>
      <w:r w:rsidR="0004622C" w:rsidRPr="00D42AFA">
        <w:rPr>
          <w:rFonts w:asciiTheme="minorHAnsi" w:hAnsiTheme="minorHAnsi" w:cstheme="minorHAnsi"/>
          <w:sz w:val="22"/>
          <w:szCs w:val="22"/>
        </w:rPr>
        <w:t>5</w:t>
      </w:r>
      <w:r w:rsidRPr="00D42AFA">
        <w:rPr>
          <w:rFonts w:asciiTheme="minorHAnsi" w:hAnsiTheme="minorHAnsi" w:cstheme="minorHAnsi"/>
          <w:sz w:val="22"/>
          <w:szCs w:val="22"/>
        </w:rPr>
        <w:t>) ans</w:t>
      </w:r>
      <w:r w:rsidR="00E06CEA" w:rsidRPr="00D42AFA">
        <w:rPr>
          <w:rFonts w:asciiTheme="minorHAnsi" w:hAnsiTheme="minorHAnsi" w:cstheme="minorHAnsi"/>
          <w:sz w:val="22"/>
          <w:szCs w:val="22"/>
        </w:rPr>
        <w:t xml:space="preserve"> </w:t>
      </w:r>
      <w:r w:rsidRPr="00D42AFA">
        <w:rPr>
          <w:rFonts w:asciiTheme="minorHAnsi" w:hAnsiTheme="minorHAnsi" w:cstheme="minorHAnsi"/>
          <w:sz w:val="22"/>
          <w:szCs w:val="22"/>
        </w:rPr>
        <w:t xml:space="preserve">sur tous les sites avec engagement de réparation ou prêt d’une configuration équivalente à J+1 maximum à compter de l’appel confirmé </w:t>
      </w:r>
      <w:r w:rsidR="007F5A9C" w:rsidRPr="00D42AFA">
        <w:rPr>
          <w:rFonts w:asciiTheme="minorHAnsi" w:hAnsiTheme="minorHAnsi" w:cstheme="minorHAnsi"/>
          <w:sz w:val="22"/>
          <w:szCs w:val="22"/>
        </w:rPr>
        <w:t xml:space="preserve">sur le portail web ou </w:t>
      </w:r>
      <w:r w:rsidRPr="00D42AFA">
        <w:rPr>
          <w:rFonts w:asciiTheme="minorHAnsi" w:hAnsiTheme="minorHAnsi" w:cstheme="minorHAnsi"/>
          <w:sz w:val="22"/>
          <w:szCs w:val="22"/>
        </w:rPr>
        <w:t xml:space="preserve">courriel pour l’ensemble des composants des bundles proposés pour la </w:t>
      </w:r>
      <w:r w:rsidR="007E56F1" w:rsidRPr="00D42AFA">
        <w:rPr>
          <w:rFonts w:asciiTheme="minorHAnsi" w:hAnsiTheme="minorHAnsi" w:cstheme="minorHAnsi"/>
          <w:sz w:val="22"/>
          <w:szCs w:val="22"/>
        </w:rPr>
        <w:t>C</w:t>
      </w:r>
      <w:r w:rsidR="00915FDD" w:rsidRPr="00D42AFA">
        <w:rPr>
          <w:rFonts w:asciiTheme="minorHAnsi" w:hAnsiTheme="minorHAnsi" w:cstheme="minorHAnsi"/>
          <w:sz w:val="22"/>
          <w:szCs w:val="22"/>
        </w:rPr>
        <w:t>nam</w:t>
      </w:r>
      <w:r w:rsidRPr="00D42AFA">
        <w:rPr>
          <w:rFonts w:asciiTheme="minorHAnsi" w:hAnsiTheme="minorHAnsi" w:cstheme="minorHAnsi"/>
          <w:sz w:val="22"/>
          <w:szCs w:val="22"/>
        </w:rPr>
        <w:t xml:space="preserve">. Le non-respect de ce délai peut entraîner l’application des pénalités prévues à l’accord-cadre. </w:t>
      </w:r>
    </w:p>
    <w:p w14:paraId="3441476C" w14:textId="77777777" w:rsidR="006F58C8" w:rsidRPr="00D42AFA" w:rsidRDefault="00FC1E8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L’ensemble des opérations, de l’enlèvement à la remise en service, est pris en charge par le Titulaire. Le personnel des organismes et de la </w:t>
      </w:r>
      <w:r w:rsidR="007E56F1" w:rsidRPr="00D42AFA">
        <w:rPr>
          <w:rFonts w:asciiTheme="minorHAnsi" w:hAnsiTheme="minorHAnsi" w:cstheme="minorHAnsi"/>
          <w:sz w:val="22"/>
          <w:szCs w:val="22"/>
        </w:rPr>
        <w:t>C</w:t>
      </w:r>
      <w:r w:rsidR="00915FDD" w:rsidRPr="00D42AFA">
        <w:rPr>
          <w:rFonts w:asciiTheme="minorHAnsi" w:hAnsiTheme="minorHAnsi" w:cstheme="minorHAnsi"/>
          <w:sz w:val="22"/>
          <w:szCs w:val="22"/>
        </w:rPr>
        <w:t>nam</w:t>
      </w:r>
      <w:r w:rsidRPr="00D42AFA">
        <w:rPr>
          <w:rFonts w:asciiTheme="minorHAnsi" w:hAnsiTheme="minorHAnsi" w:cstheme="minorHAnsi"/>
          <w:sz w:val="22"/>
          <w:szCs w:val="22"/>
        </w:rPr>
        <w:t xml:space="preserve"> ne doit pas intervenir dans ce processus.</w:t>
      </w:r>
    </w:p>
    <w:p w14:paraId="1B13C3BE" w14:textId="67F17874" w:rsidR="00CA6A9F" w:rsidRPr="00D42AFA" w:rsidRDefault="00CA6A9F" w:rsidP="00CA6A9F">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lastRenderedPageBreak/>
        <w:t xml:space="preserve">Cette garantie </w:t>
      </w:r>
      <w:r w:rsidR="00F67D54">
        <w:rPr>
          <w:rFonts w:asciiTheme="minorHAnsi" w:hAnsiTheme="minorHAnsi" w:cstheme="minorHAnsi"/>
          <w:sz w:val="22"/>
          <w:szCs w:val="22"/>
        </w:rPr>
        <w:t xml:space="preserve">de </w:t>
      </w:r>
      <w:r w:rsidRPr="00D42AFA">
        <w:rPr>
          <w:rFonts w:asciiTheme="minorHAnsi" w:hAnsiTheme="minorHAnsi" w:cstheme="minorHAnsi"/>
          <w:sz w:val="22"/>
          <w:szCs w:val="22"/>
        </w:rPr>
        <w:t xml:space="preserve">5 ans </w:t>
      </w:r>
      <w:r w:rsidR="001932DA">
        <w:rPr>
          <w:rFonts w:asciiTheme="minorHAnsi" w:hAnsiTheme="minorHAnsi" w:cstheme="minorHAnsi"/>
          <w:sz w:val="22"/>
          <w:szCs w:val="22"/>
        </w:rPr>
        <w:t xml:space="preserve">ainsi qu’un </w:t>
      </w:r>
      <w:r w:rsidR="001932DA" w:rsidRPr="00D42AFA">
        <w:rPr>
          <w:rFonts w:asciiTheme="minorHAnsi" w:hAnsiTheme="minorHAnsi" w:cstheme="minorHAnsi"/>
          <w:sz w:val="22"/>
          <w:szCs w:val="22"/>
        </w:rPr>
        <w:t xml:space="preserve">engagement de </w:t>
      </w:r>
      <w:r w:rsidR="00357AB8">
        <w:rPr>
          <w:rFonts w:asciiTheme="minorHAnsi" w:hAnsiTheme="minorHAnsi" w:cstheme="minorHAnsi"/>
          <w:sz w:val="22"/>
          <w:szCs w:val="22"/>
        </w:rPr>
        <w:t xml:space="preserve">délai de </w:t>
      </w:r>
      <w:r w:rsidR="001932DA" w:rsidRPr="00D42AFA">
        <w:rPr>
          <w:rFonts w:asciiTheme="minorHAnsi" w:hAnsiTheme="minorHAnsi" w:cstheme="minorHAnsi"/>
          <w:sz w:val="22"/>
          <w:szCs w:val="22"/>
        </w:rPr>
        <w:t>réparation DRG J+1</w:t>
      </w:r>
      <w:r w:rsidR="00BC3BB0">
        <w:rPr>
          <w:rFonts w:asciiTheme="minorHAnsi" w:hAnsiTheme="minorHAnsi" w:cstheme="minorHAnsi"/>
          <w:sz w:val="22"/>
          <w:szCs w:val="22"/>
        </w:rPr>
        <w:t xml:space="preserve"> ouvré</w:t>
      </w:r>
      <w:r w:rsidR="001932DA">
        <w:rPr>
          <w:rFonts w:asciiTheme="minorHAnsi" w:hAnsiTheme="minorHAnsi" w:cstheme="minorHAnsi"/>
          <w:sz w:val="22"/>
          <w:szCs w:val="22"/>
        </w:rPr>
        <w:t xml:space="preserve"> </w:t>
      </w:r>
      <w:r w:rsidRPr="00D42AFA">
        <w:rPr>
          <w:rFonts w:asciiTheme="minorHAnsi" w:hAnsiTheme="minorHAnsi" w:cstheme="minorHAnsi"/>
          <w:sz w:val="22"/>
          <w:szCs w:val="22"/>
        </w:rPr>
        <w:t xml:space="preserve">est incluse nativement dans les configurations (Bundles) </w:t>
      </w:r>
      <w:r w:rsidR="001932DA" w:rsidRPr="00D42AFA">
        <w:rPr>
          <w:rFonts w:asciiTheme="minorHAnsi" w:hAnsiTheme="minorHAnsi" w:cstheme="minorHAnsi"/>
          <w:sz w:val="22"/>
          <w:szCs w:val="22"/>
        </w:rPr>
        <w:t>présentées.</w:t>
      </w:r>
    </w:p>
    <w:p w14:paraId="723F555F" w14:textId="7787899F" w:rsidR="006F58C8" w:rsidRPr="00D42AFA" w:rsidRDefault="00FC1E8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Si la réparation ne peut être exécutée, le Titulaire doit mettre à la disposition de la </w:t>
      </w:r>
      <w:r w:rsidR="007E56F1" w:rsidRPr="00D42AFA">
        <w:rPr>
          <w:rFonts w:asciiTheme="minorHAnsi" w:hAnsiTheme="minorHAnsi" w:cstheme="minorHAnsi"/>
          <w:sz w:val="22"/>
          <w:szCs w:val="22"/>
        </w:rPr>
        <w:t>C</w:t>
      </w:r>
      <w:r w:rsidR="00915FDD" w:rsidRPr="00D42AFA">
        <w:rPr>
          <w:rFonts w:asciiTheme="minorHAnsi" w:hAnsiTheme="minorHAnsi" w:cstheme="minorHAnsi"/>
          <w:sz w:val="22"/>
          <w:szCs w:val="22"/>
        </w:rPr>
        <w:t>nam</w:t>
      </w:r>
      <w:r w:rsidRPr="00D42AFA">
        <w:rPr>
          <w:rFonts w:asciiTheme="minorHAnsi" w:hAnsiTheme="minorHAnsi" w:cstheme="minorHAnsi"/>
          <w:sz w:val="22"/>
          <w:szCs w:val="22"/>
        </w:rPr>
        <w:t xml:space="preserve"> ou de l’organisme un matériel équivalent, sous forme de prêt, et réinstaller les progiciels sans préjudice pour l’utilisateur. Cette démarche est identique au moment de la réinstallation du matériel réparé. La non remise d’un matériel en prêt à J+1 maximum à compter de l’appel confirmé </w:t>
      </w:r>
      <w:r w:rsidR="007F5A9C" w:rsidRPr="00D42AFA">
        <w:rPr>
          <w:rFonts w:asciiTheme="minorHAnsi" w:hAnsiTheme="minorHAnsi" w:cstheme="minorHAnsi"/>
          <w:sz w:val="22"/>
          <w:szCs w:val="22"/>
        </w:rPr>
        <w:t xml:space="preserve">sur le portail web ou </w:t>
      </w:r>
      <w:r w:rsidRPr="00D42AFA">
        <w:rPr>
          <w:rFonts w:asciiTheme="minorHAnsi" w:hAnsiTheme="minorHAnsi" w:cstheme="minorHAnsi"/>
          <w:sz w:val="22"/>
          <w:szCs w:val="22"/>
        </w:rPr>
        <w:t xml:space="preserve">par courriel peut entraîner l’application des pénalités de retard prévues </w:t>
      </w:r>
      <w:r w:rsidR="0014208D" w:rsidRPr="00D42AFA">
        <w:rPr>
          <w:rFonts w:asciiTheme="minorHAnsi" w:hAnsiTheme="minorHAnsi" w:cstheme="minorHAnsi"/>
          <w:sz w:val="22"/>
          <w:szCs w:val="22"/>
        </w:rPr>
        <w:t>à l’accord</w:t>
      </w:r>
      <w:r w:rsidRPr="00D42AFA">
        <w:rPr>
          <w:rFonts w:asciiTheme="minorHAnsi" w:hAnsiTheme="minorHAnsi" w:cstheme="minorHAnsi"/>
          <w:sz w:val="22"/>
          <w:szCs w:val="22"/>
        </w:rPr>
        <w:t>-cadre.</w:t>
      </w:r>
    </w:p>
    <w:p w14:paraId="02BAFF99" w14:textId="675A1A45" w:rsidR="006F58C8" w:rsidRPr="00D42AFA" w:rsidRDefault="00FC1E89" w:rsidP="00CA6A9F">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La garantie intègre également un support aux outils fournis </w:t>
      </w:r>
      <w:r w:rsidR="00405878" w:rsidRPr="00D42AFA">
        <w:rPr>
          <w:rFonts w:asciiTheme="minorHAnsi" w:hAnsiTheme="minorHAnsi" w:cstheme="minorHAnsi"/>
          <w:b/>
          <w:sz w:val="22"/>
          <w:szCs w:val="22"/>
        </w:rPr>
        <w:t>nativement</w:t>
      </w:r>
      <w:r w:rsidR="00405878" w:rsidRPr="00D42AFA">
        <w:rPr>
          <w:rFonts w:asciiTheme="minorHAnsi" w:hAnsiTheme="minorHAnsi" w:cstheme="minorHAnsi"/>
          <w:sz w:val="22"/>
          <w:szCs w:val="22"/>
        </w:rPr>
        <w:t xml:space="preserve"> </w:t>
      </w:r>
      <w:r w:rsidRPr="00D42AFA">
        <w:rPr>
          <w:rFonts w:asciiTheme="minorHAnsi" w:hAnsiTheme="minorHAnsi" w:cstheme="minorHAnsi"/>
          <w:sz w:val="22"/>
          <w:szCs w:val="22"/>
        </w:rPr>
        <w:t>avec le serveur : agent de surveillance (SNMP) et outil de configuration du contrôleur disque</w:t>
      </w:r>
      <w:r w:rsidR="00CE7EDE">
        <w:rPr>
          <w:rFonts w:asciiTheme="minorHAnsi" w:hAnsiTheme="minorHAnsi" w:cstheme="minorHAnsi"/>
          <w:sz w:val="22"/>
          <w:szCs w:val="22"/>
        </w:rPr>
        <w:t xml:space="preserve"> ainsi que tous les outils fournis nativement et indispensable à la bonne marche du serveur.</w:t>
      </w:r>
    </w:p>
    <w:p w14:paraId="603AEAFC" w14:textId="0943E439" w:rsidR="006F58C8" w:rsidRPr="00D42AFA" w:rsidRDefault="00FC1E8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Pour les interventions liées à la garantie, il est demandé un interlocuteur unique avec un seul numéro d’appel, proximité des centres de maintenance, à l’exception des </w:t>
      </w:r>
      <w:r w:rsidR="00C550C1" w:rsidRPr="00E9062C">
        <w:rPr>
          <w:rFonts w:asciiTheme="minorHAnsi" w:hAnsiTheme="minorHAnsi" w:cstheme="minorHAnsi"/>
          <w:color w:val="000000"/>
          <w:sz w:val="22"/>
          <w:szCs w:val="22"/>
        </w:rPr>
        <w:t>DROM (</w:t>
      </w:r>
      <w:r w:rsidR="00C550C1" w:rsidRPr="00E9062C">
        <w:rPr>
          <w:rStyle w:val="hgkelc"/>
          <w:rFonts w:asciiTheme="minorHAnsi" w:hAnsiTheme="minorHAnsi" w:cstheme="minorHAnsi"/>
          <w:sz w:val="22"/>
          <w:szCs w:val="22"/>
        </w:rPr>
        <w:t>la Guadeloupe, la Guyane française, la Martinique, La Réunion, Mayotte)</w:t>
      </w:r>
      <w:r w:rsidRPr="00D42AFA">
        <w:rPr>
          <w:rFonts w:asciiTheme="minorHAnsi" w:hAnsiTheme="minorHAnsi" w:cstheme="minorHAnsi"/>
          <w:sz w:val="22"/>
          <w:szCs w:val="22"/>
        </w:rPr>
        <w:t>, quel que soit le composant du matériel défaillant.</w:t>
      </w:r>
    </w:p>
    <w:p w14:paraId="06945EA9" w14:textId="77777777" w:rsidR="00C631C6" w:rsidRPr="00D42AFA" w:rsidRDefault="00C631C6" w:rsidP="00C631C6">
      <w:pPr>
        <w:spacing w:before="120"/>
        <w:ind w:right="144"/>
        <w:jc w:val="both"/>
        <w:rPr>
          <w:rFonts w:cstheme="minorHAnsi"/>
        </w:rPr>
      </w:pPr>
      <w:r w:rsidRPr="00D42AFA">
        <w:rPr>
          <w:rFonts w:cstheme="minorHAnsi"/>
        </w:rPr>
        <w:t>Pour les pièces détachées, le prestataire maintient un stock de pièces détachées:</w:t>
      </w:r>
    </w:p>
    <w:p w14:paraId="05003019" w14:textId="4279722F" w:rsidR="00C631C6" w:rsidRPr="00D42AFA" w:rsidRDefault="00C631C6" w:rsidP="00182BC9">
      <w:pPr>
        <w:pStyle w:val="Paragraphedeliste"/>
        <w:numPr>
          <w:ilvl w:val="0"/>
          <w:numId w:val="45"/>
        </w:numPr>
        <w:spacing w:before="120"/>
        <w:ind w:right="144"/>
        <w:jc w:val="both"/>
        <w:rPr>
          <w:rFonts w:asciiTheme="minorHAnsi" w:hAnsiTheme="minorHAnsi" w:cstheme="minorHAnsi"/>
          <w:sz w:val="22"/>
          <w:szCs w:val="22"/>
        </w:rPr>
      </w:pPr>
      <w:r w:rsidRPr="00D42AFA">
        <w:rPr>
          <w:rFonts w:asciiTheme="minorHAnsi" w:hAnsiTheme="minorHAnsi" w:cstheme="minorHAnsi"/>
          <w:sz w:val="22"/>
          <w:szCs w:val="22"/>
        </w:rPr>
        <w:t>Disques</w:t>
      </w:r>
    </w:p>
    <w:p w14:paraId="7341D31F" w14:textId="481E3B22" w:rsidR="00C631C6" w:rsidRPr="00D42AFA" w:rsidRDefault="00C631C6" w:rsidP="00182BC9">
      <w:pPr>
        <w:pStyle w:val="Paragraphedeliste"/>
        <w:numPr>
          <w:ilvl w:val="0"/>
          <w:numId w:val="45"/>
        </w:numPr>
        <w:spacing w:before="120"/>
        <w:ind w:right="144"/>
        <w:jc w:val="both"/>
        <w:rPr>
          <w:rFonts w:asciiTheme="minorHAnsi" w:hAnsiTheme="minorHAnsi" w:cstheme="minorHAnsi"/>
          <w:sz w:val="22"/>
          <w:szCs w:val="22"/>
        </w:rPr>
      </w:pPr>
      <w:r w:rsidRPr="00D42AFA">
        <w:rPr>
          <w:rFonts w:asciiTheme="minorHAnsi" w:hAnsiTheme="minorHAnsi" w:cstheme="minorHAnsi"/>
          <w:sz w:val="22"/>
          <w:szCs w:val="22"/>
        </w:rPr>
        <w:t>Barrettes Mémoires</w:t>
      </w:r>
    </w:p>
    <w:p w14:paraId="3F4D3443" w14:textId="4ACF5AD2" w:rsidR="00C631C6" w:rsidRPr="00D42AFA" w:rsidRDefault="00C631C6" w:rsidP="00182BC9">
      <w:pPr>
        <w:pStyle w:val="Paragraphedeliste"/>
        <w:numPr>
          <w:ilvl w:val="0"/>
          <w:numId w:val="45"/>
        </w:numPr>
        <w:spacing w:before="120"/>
        <w:ind w:right="144"/>
        <w:jc w:val="both"/>
        <w:rPr>
          <w:rFonts w:asciiTheme="minorHAnsi" w:hAnsiTheme="minorHAnsi" w:cstheme="minorHAnsi"/>
          <w:sz w:val="22"/>
          <w:szCs w:val="22"/>
        </w:rPr>
      </w:pPr>
      <w:r w:rsidRPr="00D42AFA">
        <w:rPr>
          <w:rFonts w:asciiTheme="minorHAnsi" w:hAnsiTheme="minorHAnsi" w:cstheme="minorHAnsi"/>
          <w:sz w:val="22"/>
          <w:szCs w:val="22"/>
        </w:rPr>
        <w:t xml:space="preserve">Alimentations </w:t>
      </w:r>
    </w:p>
    <w:p w14:paraId="65AF4A94" w14:textId="26B9A2C9" w:rsidR="00C631C6" w:rsidRPr="00D42AFA" w:rsidRDefault="00C631C6" w:rsidP="00182BC9">
      <w:pPr>
        <w:pStyle w:val="Paragraphedeliste"/>
        <w:numPr>
          <w:ilvl w:val="0"/>
          <w:numId w:val="45"/>
        </w:numPr>
        <w:spacing w:before="120"/>
        <w:ind w:right="144"/>
        <w:jc w:val="both"/>
        <w:rPr>
          <w:rFonts w:asciiTheme="minorHAnsi" w:hAnsiTheme="minorHAnsi" w:cstheme="minorHAnsi"/>
          <w:sz w:val="22"/>
          <w:szCs w:val="22"/>
        </w:rPr>
      </w:pPr>
      <w:r w:rsidRPr="00D42AFA">
        <w:rPr>
          <w:rFonts w:asciiTheme="minorHAnsi" w:hAnsiTheme="minorHAnsi" w:cstheme="minorHAnsi"/>
          <w:sz w:val="22"/>
          <w:szCs w:val="22"/>
        </w:rPr>
        <w:t>Piles de batteries BIOS/RAID</w:t>
      </w:r>
    </w:p>
    <w:p w14:paraId="0FDACCAE" w14:textId="2586D133" w:rsidR="00C631C6" w:rsidRPr="00D42AFA" w:rsidRDefault="00C631C6" w:rsidP="00C631C6">
      <w:pPr>
        <w:spacing w:before="120"/>
        <w:ind w:right="144"/>
        <w:jc w:val="both"/>
        <w:rPr>
          <w:rFonts w:cstheme="minorHAnsi"/>
        </w:rPr>
      </w:pPr>
      <w:r w:rsidRPr="00D42AFA">
        <w:rPr>
          <w:rFonts w:cstheme="minorHAnsi"/>
        </w:rPr>
        <w:t>Les pièces sont remplacées par les techniciens du réseau sans perte de garantie</w:t>
      </w:r>
      <w:r w:rsidR="003F1900">
        <w:rPr>
          <w:rFonts w:cstheme="minorHAnsi"/>
        </w:rPr>
        <w:t>.</w:t>
      </w:r>
    </w:p>
    <w:p w14:paraId="1FAB6E1C" w14:textId="5209A906" w:rsidR="00C631C6" w:rsidRPr="00D42AFA" w:rsidRDefault="00C631C6" w:rsidP="00182BC9">
      <w:pPr>
        <w:spacing w:before="120"/>
        <w:ind w:right="144"/>
        <w:jc w:val="both"/>
        <w:rPr>
          <w:rFonts w:cstheme="minorHAnsi"/>
        </w:rPr>
      </w:pPr>
      <w:r w:rsidRPr="00D42AFA">
        <w:rPr>
          <w:rFonts w:cstheme="minorHAnsi"/>
        </w:rPr>
        <w:t>Les disques récupérés devront être ‘</w:t>
      </w:r>
      <w:r w:rsidR="00CE7EDE">
        <w:rPr>
          <w:rFonts w:cstheme="minorHAnsi"/>
        </w:rPr>
        <w:t>Anonymisé/Dataless</w:t>
      </w:r>
      <w:r w:rsidRPr="00D42AFA">
        <w:rPr>
          <w:rFonts w:cstheme="minorHAnsi"/>
        </w:rPr>
        <w:t>.</w:t>
      </w:r>
      <w:r w:rsidR="00CA6A9F" w:rsidRPr="00D42AFA">
        <w:rPr>
          <w:rFonts w:cstheme="minorHAnsi"/>
        </w:rPr>
        <w:t xml:space="preserve"> Une procédure </w:t>
      </w:r>
      <w:r w:rsidR="00E338D8" w:rsidRPr="00D42AFA">
        <w:rPr>
          <w:rFonts w:cstheme="minorHAnsi"/>
        </w:rPr>
        <w:t xml:space="preserve">certifiée </w:t>
      </w:r>
      <w:r w:rsidR="00CA6A9F" w:rsidRPr="00D42AFA">
        <w:rPr>
          <w:rFonts w:cstheme="minorHAnsi"/>
        </w:rPr>
        <w:t>d’effacement de données devra être mise en place.</w:t>
      </w:r>
    </w:p>
    <w:p w14:paraId="4F55BD22" w14:textId="77777777" w:rsidR="006F58C8" w:rsidRPr="00D42AFA" w:rsidRDefault="00FC1E8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Les conditions d’exécution de cette garantie doivent être clairement précisées.</w:t>
      </w:r>
    </w:p>
    <w:p w14:paraId="2745974C" w14:textId="2B86C3C1" w:rsidR="00C23A4F" w:rsidRPr="00D42AFA" w:rsidRDefault="00FC1E89">
      <w:pPr>
        <w:pStyle w:val="Standard"/>
        <w:tabs>
          <w:tab w:val="left" w:pos="540"/>
          <w:tab w:val="left" w:pos="7380"/>
        </w:tabs>
        <w:spacing w:before="120" w:after="0"/>
        <w:jc w:val="both"/>
        <w:rPr>
          <w:rFonts w:asciiTheme="minorHAnsi" w:hAnsiTheme="minorHAnsi" w:cstheme="minorHAnsi"/>
          <w:sz w:val="22"/>
          <w:szCs w:val="22"/>
        </w:rPr>
      </w:pPr>
      <w:r w:rsidRPr="00D42AFA">
        <w:rPr>
          <w:rFonts w:asciiTheme="minorHAnsi" w:hAnsiTheme="minorHAnsi" w:cstheme="minorHAnsi"/>
          <w:sz w:val="22"/>
          <w:szCs w:val="22"/>
        </w:rPr>
        <w:t xml:space="preserve">Pour le cas spécifique des </w:t>
      </w:r>
      <w:r w:rsidR="00C550C1" w:rsidRPr="00E9062C">
        <w:rPr>
          <w:rFonts w:asciiTheme="minorHAnsi" w:hAnsiTheme="minorHAnsi" w:cstheme="minorHAnsi"/>
          <w:color w:val="000000"/>
          <w:sz w:val="22"/>
          <w:szCs w:val="22"/>
        </w:rPr>
        <w:t>DROM (</w:t>
      </w:r>
      <w:r w:rsidR="00C550C1" w:rsidRPr="00E9062C">
        <w:rPr>
          <w:rStyle w:val="hgkelc"/>
          <w:rFonts w:asciiTheme="minorHAnsi" w:hAnsiTheme="minorHAnsi" w:cstheme="minorHAnsi"/>
          <w:sz w:val="22"/>
          <w:szCs w:val="22"/>
        </w:rPr>
        <w:t>la Guadeloupe, la Guyane française, la Martinique, La Réunion, Mayotte)</w:t>
      </w:r>
      <w:r w:rsidRPr="00D42AFA">
        <w:rPr>
          <w:rFonts w:asciiTheme="minorHAnsi" w:hAnsiTheme="minorHAnsi" w:cstheme="minorHAnsi"/>
          <w:sz w:val="22"/>
          <w:szCs w:val="22"/>
        </w:rPr>
        <w:t>, le prestataire doit détailler les modalités d’intervention (possibilité de mettre à disposition un stock de pièces détachées, sous-traitance...).</w:t>
      </w:r>
    </w:p>
    <w:p w14:paraId="33C9FF33" w14:textId="77777777" w:rsidR="00796B65" w:rsidRPr="00D42AFA" w:rsidRDefault="00796B65" w:rsidP="00492DD7">
      <w:pPr>
        <w:rPr>
          <w:rFonts w:cstheme="minorHAnsi"/>
        </w:rPr>
      </w:pPr>
    </w:p>
    <w:p w14:paraId="67501108" w14:textId="77777777" w:rsidR="00796B65" w:rsidRPr="00D42AFA" w:rsidRDefault="00796B65" w:rsidP="00492DD7">
      <w:pPr>
        <w:spacing w:after="0"/>
        <w:rPr>
          <w:rFonts w:cstheme="minorHAnsi"/>
        </w:rPr>
      </w:pPr>
      <w:r w:rsidRPr="00D42AFA">
        <w:rPr>
          <w:rFonts w:eastAsia="Times New Roman" w:cstheme="minorHAnsi"/>
          <w:color w:val="00000A"/>
        </w:rPr>
        <w:t xml:space="preserve">Le </w:t>
      </w:r>
      <w:r w:rsidR="00D43CE9" w:rsidRPr="00D42AFA">
        <w:rPr>
          <w:rFonts w:eastAsia="Times New Roman" w:cstheme="minorHAnsi"/>
          <w:color w:val="00000A"/>
        </w:rPr>
        <w:t>titulaire</w:t>
      </w:r>
      <w:r w:rsidRPr="00D42AFA">
        <w:rPr>
          <w:rFonts w:eastAsia="Times New Roman" w:cstheme="minorHAnsi"/>
          <w:color w:val="00000A"/>
        </w:rPr>
        <w:t xml:space="preserve"> fournira les modalités d’accès au support (téléphone, mail et site web) :</w:t>
      </w:r>
    </w:p>
    <w:p w14:paraId="05AA4104" w14:textId="77777777" w:rsidR="00796B65" w:rsidRPr="00D42AFA" w:rsidRDefault="00796B65" w:rsidP="00353B58">
      <w:pPr>
        <w:pStyle w:val="Paragraphedeliste"/>
        <w:numPr>
          <w:ilvl w:val="0"/>
          <w:numId w:val="21"/>
        </w:numPr>
        <w:rPr>
          <w:rFonts w:asciiTheme="minorHAnsi" w:hAnsiTheme="minorHAnsi" w:cstheme="minorHAnsi"/>
          <w:sz w:val="22"/>
          <w:szCs w:val="22"/>
        </w:rPr>
      </w:pPr>
      <w:r w:rsidRPr="00D42AFA">
        <w:rPr>
          <w:rFonts w:asciiTheme="minorHAnsi" w:hAnsiTheme="minorHAnsi" w:cstheme="minorHAnsi"/>
          <w:color w:val="00000A"/>
          <w:sz w:val="22"/>
          <w:szCs w:val="22"/>
        </w:rPr>
        <w:t>Ouverture de l’incident,</w:t>
      </w:r>
    </w:p>
    <w:p w14:paraId="6F8CF983" w14:textId="77777777" w:rsidR="00796B65" w:rsidRPr="00D42AFA" w:rsidRDefault="00796B65" w:rsidP="00353B58">
      <w:pPr>
        <w:pStyle w:val="Paragraphedeliste"/>
        <w:numPr>
          <w:ilvl w:val="0"/>
          <w:numId w:val="21"/>
        </w:numPr>
        <w:rPr>
          <w:rFonts w:asciiTheme="minorHAnsi" w:hAnsiTheme="minorHAnsi" w:cstheme="minorHAnsi"/>
          <w:sz w:val="22"/>
          <w:szCs w:val="22"/>
        </w:rPr>
      </w:pPr>
      <w:r w:rsidRPr="00D42AFA">
        <w:rPr>
          <w:rFonts w:asciiTheme="minorHAnsi" w:hAnsiTheme="minorHAnsi" w:cstheme="minorHAnsi"/>
          <w:color w:val="00000A"/>
          <w:sz w:val="22"/>
          <w:szCs w:val="22"/>
        </w:rPr>
        <w:t>Suivi de l’incident,</w:t>
      </w:r>
    </w:p>
    <w:p w14:paraId="0E4D063D" w14:textId="77777777" w:rsidR="00796B65" w:rsidRPr="00D42AFA" w:rsidRDefault="00796B65" w:rsidP="00BB549F">
      <w:pPr>
        <w:pStyle w:val="Paragraphedeliste"/>
        <w:numPr>
          <w:ilvl w:val="0"/>
          <w:numId w:val="21"/>
        </w:numPr>
        <w:jc w:val="both"/>
        <w:rPr>
          <w:rFonts w:asciiTheme="minorHAnsi" w:hAnsiTheme="minorHAnsi" w:cstheme="minorHAnsi"/>
          <w:sz w:val="22"/>
          <w:szCs w:val="22"/>
        </w:rPr>
      </w:pPr>
      <w:r w:rsidRPr="00D42AFA">
        <w:rPr>
          <w:rFonts w:asciiTheme="minorHAnsi" w:hAnsiTheme="minorHAnsi" w:cstheme="minorHAnsi"/>
          <w:color w:val="00000A"/>
          <w:sz w:val="22"/>
          <w:szCs w:val="22"/>
        </w:rPr>
        <w:t>La chaîne d’escalade du processus de gestion des incidents en lien avec le responsable qualité du titulaire.</w:t>
      </w:r>
    </w:p>
    <w:p w14:paraId="3BF4F826" w14:textId="77777777" w:rsidR="00796B65" w:rsidRPr="00D42AFA" w:rsidRDefault="00796B65" w:rsidP="00BB549F">
      <w:pPr>
        <w:jc w:val="both"/>
        <w:rPr>
          <w:rFonts w:cstheme="minorHAnsi"/>
        </w:rPr>
      </w:pPr>
      <w:r w:rsidRPr="00D42AFA">
        <w:rPr>
          <w:rFonts w:eastAsia="Times New Roman" w:cstheme="minorHAnsi"/>
          <w:color w:val="00000A"/>
        </w:rPr>
        <w:t>Le titulaire spécifiera les éléments du mail d’ouverture d’incident afin que la Cnam puisse automatiser l’ouverture de l’incident.</w:t>
      </w:r>
    </w:p>
    <w:p w14:paraId="3FE0A72A" w14:textId="77777777" w:rsidR="00796B65" w:rsidRPr="00991F83" w:rsidRDefault="00796B65">
      <w:pPr>
        <w:pStyle w:val="Standard"/>
        <w:tabs>
          <w:tab w:val="left" w:pos="540"/>
          <w:tab w:val="left" w:pos="7380"/>
        </w:tabs>
        <w:spacing w:before="120" w:after="0"/>
        <w:jc w:val="both"/>
        <w:rPr>
          <w:rFonts w:asciiTheme="minorHAnsi" w:hAnsiTheme="minorHAnsi" w:cstheme="minorHAnsi"/>
          <w:sz w:val="22"/>
          <w:szCs w:val="22"/>
        </w:rPr>
      </w:pPr>
    </w:p>
    <w:p w14:paraId="2879DC89" w14:textId="77777777" w:rsidR="00D63660" w:rsidRPr="00991F83" w:rsidRDefault="00D63660">
      <w:pPr>
        <w:pStyle w:val="Standard"/>
        <w:tabs>
          <w:tab w:val="left" w:pos="540"/>
          <w:tab w:val="left" w:pos="7380"/>
        </w:tabs>
        <w:spacing w:before="120" w:after="0"/>
        <w:jc w:val="both"/>
        <w:rPr>
          <w:rFonts w:asciiTheme="minorHAnsi" w:hAnsiTheme="minorHAnsi" w:cstheme="minorHAnsi"/>
          <w:sz w:val="22"/>
          <w:szCs w:val="22"/>
        </w:rPr>
      </w:pPr>
    </w:p>
    <w:p w14:paraId="660E4B49" w14:textId="77777777" w:rsidR="00C647CC" w:rsidRPr="00991F83" w:rsidRDefault="00C647CC">
      <w:pPr>
        <w:rPr>
          <w:rFonts w:eastAsia="Times New Roman" w:cstheme="minorHAnsi"/>
          <w:color w:val="00000A"/>
        </w:rPr>
      </w:pPr>
      <w:r w:rsidRPr="00991F83">
        <w:rPr>
          <w:rFonts w:cstheme="minorHAnsi"/>
        </w:rPr>
        <w:br w:type="page"/>
      </w:r>
    </w:p>
    <w:p w14:paraId="4D6B0F5A" w14:textId="77777777" w:rsidR="00C647CC" w:rsidRPr="00991F83" w:rsidRDefault="00C647CC">
      <w:pPr>
        <w:pStyle w:val="Standard"/>
        <w:tabs>
          <w:tab w:val="left" w:pos="540"/>
          <w:tab w:val="left" w:pos="7380"/>
        </w:tabs>
        <w:spacing w:before="120" w:after="0"/>
        <w:jc w:val="both"/>
        <w:rPr>
          <w:rFonts w:asciiTheme="minorHAnsi" w:hAnsiTheme="minorHAnsi" w:cstheme="minorHAnsi"/>
          <w:sz w:val="22"/>
          <w:szCs w:val="22"/>
        </w:rPr>
      </w:pPr>
    </w:p>
    <w:p w14:paraId="1F38D5C0" w14:textId="2E01DE4A" w:rsidR="006F58C8" w:rsidRPr="00AB64F1" w:rsidRDefault="00750764" w:rsidP="00AC3FB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74" w:name="_Toc255894720"/>
      <w:bookmarkStart w:id="175" w:name="_Toc255894721"/>
      <w:bookmarkStart w:id="176" w:name="_Toc358902433"/>
      <w:bookmarkStart w:id="177" w:name="_Toc255894723"/>
      <w:bookmarkStart w:id="178" w:name="_Toc358902435"/>
      <w:bookmarkStart w:id="179" w:name="_Toc201069611"/>
      <w:bookmarkEnd w:id="174"/>
      <w:bookmarkEnd w:id="175"/>
      <w:bookmarkEnd w:id="176"/>
      <w:bookmarkEnd w:id="177"/>
      <w:bookmarkEnd w:id="178"/>
      <w:r w:rsidRPr="00AB64F1">
        <w:rPr>
          <w:rFonts w:asciiTheme="minorHAnsi" w:hAnsiTheme="minorHAnsi" w:cstheme="minorHAnsi"/>
          <w:color w:val="17365D" w:themeColor="text2" w:themeShade="BF"/>
          <w:sz w:val="28"/>
          <w:szCs w:val="22"/>
        </w:rPr>
        <w:t xml:space="preserve">Les </w:t>
      </w:r>
      <w:r w:rsidR="002479B0" w:rsidRPr="00AB64F1">
        <w:rPr>
          <w:rFonts w:asciiTheme="minorHAnsi" w:hAnsiTheme="minorHAnsi" w:cstheme="minorHAnsi"/>
          <w:color w:val="17365D" w:themeColor="text2" w:themeShade="BF"/>
          <w:sz w:val="28"/>
          <w:szCs w:val="22"/>
        </w:rPr>
        <w:t>services associés</w:t>
      </w:r>
      <w:bookmarkEnd w:id="179"/>
    </w:p>
    <w:p w14:paraId="626CE95C" w14:textId="77777777" w:rsidR="006F58C8" w:rsidRPr="00991F83" w:rsidRDefault="00FC1E89" w:rsidP="00AC3FB3">
      <w:pPr>
        <w:pStyle w:val="Style1"/>
        <w:rPr>
          <w:sz w:val="22"/>
          <w:szCs w:val="22"/>
        </w:rPr>
      </w:pPr>
      <w:bookmarkStart w:id="180" w:name="_Toc358902436"/>
      <w:bookmarkStart w:id="181" w:name="_Toc201069612"/>
      <w:bookmarkEnd w:id="180"/>
      <w:r w:rsidRPr="00991F83">
        <w:rPr>
          <w:sz w:val="22"/>
          <w:szCs w:val="22"/>
        </w:rPr>
        <w:t>Statistiques</w:t>
      </w:r>
      <w:bookmarkEnd w:id="181"/>
    </w:p>
    <w:p w14:paraId="07415A9F" w14:textId="409B54B4" w:rsidR="006F58C8"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Le </w:t>
      </w:r>
      <w:r w:rsidR="00F06292" w:rsidRPr="00991F83">
        <w:rPr>
          <w:rFonts w:asciiTheme="minorHAnsi" w:hAnsiTheme="minorHAnsi" w:cstheme="minorHAnsi"/>
          <w:sz w:val="22"/>
          <w:szCs w:val="22"/>
        </w:rPr>
        <w:t>Titulaire</w:t>
      </w:r>
      <w:r w:rsidRPr="00991F83">
        <w:rPr>
          <w:rFonts w:asciiTheme="minorHAnsi" w:hAnsiTheme="minorHAnsi" w:cstheme="minorHAnsi"/>
          <w:sz w:val="22"/>
          <w:szCs w:val="22"/>
        </w:rPr>
        <w:t xml:space="preserve"> doit fournir à la </w:t>
      </w:r>
      <w:r w:rsidR="007E56F1" w:rsidRPr="00991F83">
        <w:rPr>
          <w:rFonts w:asciiTheme="minorHAnsi" w:hAnsiTheme="minorHAnsi" w:cstheme="minorHAnsi"/>
          <w:sz w:val="22"/>
          <w:szCs w:val="22"/>
        </w:rPr>
        <w:t>C</w:t>
      </w:r>
      <w:r w:rsidR="0066368A" w:rsidRPr="00991F83">
        <w:rPr>
          <w:rFonts w:asciiTheme="minorHAnsi" w:hAnsiTheme="minorHAnsi" w:cstheme="minorHAnsi"/>
          <w:sz w:val="22"/>
          <w:szCs w:val="22"/>
        </w:rPr>
        <w:t>nam</w:t>
      </w:r>
      <w:r w:rsidRPr="00991F83">
        <w:rPr>
          <w:rFonts w:asciiTheme="minorHAnsi" w:hAnsiTheme="minorHAnsi" w:cstheme="minorHAnsi"/>
          <w:sz w:val="22"/>
          <w:szCs w:val="22"/>
        </w:rPr>
        <w:t>, mensuellement, des statistiques (au format .xls) indiquant, par organisme :</w:t>
      </w:r>
    </w:p>
    <w:p w14:paraId="220D4ACB" w14:textId="77777777" w:rsidR="00B37003" w:rsidRPr="00991F83" w:rsidRDefault="00B37003">
      <w:pPr>
        <w:pStyle w:val="Standard"/>
        <w:tabs>
          <w:tab w:val="left" w:pos="540"/>
          <w:tab w:val="left" w:pos="7380"/>
        </w:tabs>
        <w:spacing w:before="120" w:after="0"/>
        <w:jc w:val="both"/>
        <w:rPr>
          <w:rFonts w:asciiTheme="minorHAnsi" w:hAnsiTheme="minorHAnsi" w:cstheme="minorHAnsi"/>
          <w:sz w:val="22"/>
          <w:szCs w:val="22"/>
        </w:rPr>
      </w:pPr>
    </w:p>
    <w:p w14:paraId="08171E9C" w14:textId="59074688" w:rsidR="00CE7EDE" w:rsidRPr="00CE7EDE" w:rsidRDefault="00FC1E89" w:rsidP="00CE7EDE">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Pour le suivi des commandes :</w:t>
      </w:r>
    </w:p>
    <w:p w14:paraId="0C9793BA" w14:textId="77777777" w:rsidR="00B37003"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 xml:space="preserve">Le </w:t>
      </w:r>
      <w:r>
        <w:rPr>
          <w:rFonts w:asciiTheme="minorHAnsi" w:hAnsiTheme="minorHAnsi" w:cstheme="minorHAnsi"/>
          <w:sz w:val="22"/>
          <w:szCs w:val="22"/>
        </w:rPr>
        <w:t xml:space="preserve">nom et le </w:t>
      </w:r>
      <w:r w:rsidRPr="009C3C1A">
        <w:rPr>
          <w:rFonts w:asciiTheme="minorHAnsi" w:hAnsiTheme="minorHAnsi" w:cstheme="minorHAnsi"/>
          <w:sz w:val="22"/>
          <w:szCs w:val="22"/>
        </w:rPr>
        <w:t>numéro de l’organisme, tel qu’indiqué dans la liste des organismes</w:t>
      </w:r>
    </w:p>
    <w:p w14:paraId="2E0AF853" w14:textId="77777777" w:rsidR="00B37003" w:rsidRPr="0061553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61553A">
        <w:rPr>
          <w:rFonts w:asciiTheme="minorHAnsi" w:hAnsiTheme="minorHAnsi" w:cstheme="minorHAnsi"/>
          <w:sz w:val="22"/>
          <w:szCs w:val="22"/>
        </w:rPr>
        <w:t xml:space="preserve">Le numéro </w:t>
      </w:r>
      <w:r>
        <w:rPr>
          <w:rFonts w:asciiTheme="minorHAnsi" w:hAnsiTheme="minorHAnsi" w:cstheme="minorHAnsi"/>
          <w:sz w:val="22"/>
          <w:szCs w:val="22"/>
        </w:rPr>
        <w:t xml:space="preserve">du devis de référence </w:t>
      </w:r>
    </w:p>
    <w:p w14:paraId="75E55301"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Le numéro de la commande transmise par l’organisme</w:t>
      </w:r>
    </w:p>
    <w:p w14:paraId="79AE38CF"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date de réception de la commande</w:t>
      </w:r>
    </w:p>
    <w:p w14:paraId="2BC64953"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référence commandée</w:t>
      </w:r>
    </w:p>
    <w:p w14:paraId="70F7ACD2"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quantité commandée</w:t>
      </w:r>
    </w:p>
    <w:p w14:paraId="68ADF2EA"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référence livrée</w:t>
      </w:r>
    </w:p>
    <w:p w14:paraId="744CFA4F"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quantité livrée</w:t>
      </w:r>
    </w:p>
    <w:p w14:paraId="482B99D7"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Le prix total TTC</w:t>
      </w:r>
    </w:p>
    <w:p w14:paraId="4BB9B1BC" w14:textId="77777777" w:rsidR="00B37003" w:rsidRPr="009C3C1A" w:rsidRDefault="00B37003" w:rsidP="00F62327">
      <w:pPr>
        <w:pStyle w:val="Standard"/>
        <w:numPr>
          <w:ilvl w:val="0"/>
          <w:numId w:val="62"/>
        </w:numPr>
        <w:tabs>
          <w:tab w:val="left" w:pos="540"/>
          <w:tab w:val="left" w:pos="7380"/>
        </w:tabs>
        <w:spacing w:before="120" w:after="0"/>
        <w:jc w:val="both"/>
        <w:rPr>
          <w:rFonts w:asciiTheme="minorHAnsi" w:hAnsiTheme="minorHAnsi" w:cstheme="minorHAnsi"/>
          <w:sz w:val="22"/>
          <w:szCs w:val="22"/>
        </w:rPr>
      </w:pPr>
      <w:r w:rsidRPr="009C3C1A">
        <w:rPr>
          <w:rFonts w:asciiTheme="minorHAnsi" w:hAnsiTheme="minorHAnsi" w:cstheme="minorHAnsi"/>
          <w:sz w:val="22"/>
          <w:szCs w:val="22"/>
        </w:rPr>
        <w:t>La date de livraison</w:t>
      </w:r>
    </w:p>
    <w:p w14:paraId="5AA64500"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Pour le suivi des pannes :</w:t>
      </w:r>
    </w:p>
    <w:p w14:paraId="37B20836" w14:textId="77777777" w:rsidR="006F58C8" w:rsidRPr="00991F83" w:rsidRDefault="00FC1E89" w:rsidP="00353B58">
      <w:pPr>
        <w:pStyle w:val="Standard"/>
        <w:numPr>
          <w:ilvl w:val="1"/>
          <w:numId w:val="6"/>
        </w:numPr>
        <w:tabs>
          <w:tab w:val="left" w:pos="851"/>
          <w:tab w:val="left" w:pos="5245"/>
        </w:tabs>
        <w:spacing w:before="120" w:after="0"/>
        <w:jc w:val="both"/>
        <w:rPr>
          <w:rFonts w:asciiTheme="minorHAnsi" w:hAnsiTheme="minorHAnsi" w:cstheme="minorHAnsi"/>
          <w:color w:val="000000"/>
          <w:sz w:val="22"/>
          <w:szCs w:val="22"/>
        </w:rPr>
      </w:pPr>
      <w:r w:rsidRPr="00991F83">
        <w:rPr>
          <w:rFonts w:asciiTheme="minorHAnsi" w:hAnsiTheme="minorHAnsi" w:cstheme="minorHAnsi"/>
          <w:color w:val="000000"/>
          <w:sz w:val="22"/>
          <w:szCs w:val="22"/>
        </w:rPr>
        <w:t>Matériel concerné,</w:t>
      </w:r>
    </w:p>
    <w:p w14:paraId="43F1D915" w14:textId="77777777" w:rsidR="006F58C8" w:rsidRPr="00991F83" w:rsidRDefault="00FC1E89" w:rsidP="00353B58">
      <w:pPr>
        <w:pStyle w:val="Standard"/>
        <w:numPr>
          <w:ilvl w:val="1"/>
          <w:numId w:val="6"/>
        </w:numPr>
        <w:tabs>
          <w:tab w:val="left" w:pos="851"/>
          <w:tab w:val="left" w:pos="5245"/>
        </w:tabs>
        <w:spacing w:before="120" w:after="0"/>
        <w:jc w:val="both"/>
        <w:rPr>
          <w:rFonts w:asciiTheme="minorHAnsi" w:hAnsiTheme="minorHAnsi" w:cstheme="minorHAnsi"/>
          <w:color w:val="000000"/>
          <w:sz w:val="22"/>
          <w:szCs w:val="22"/>
        </w:rPr>
      </w:pPr>
      <w:r w:rsidRPr="00991F83">
        <w:rPr>
          <w:rFonts w:asciiTheme="minorHAnsi" w:hAnsiTheme="minorHAnsi" w:cstheme="minorHAnsi"/>
          <w:color w:val="000000"/>
          <w:sz w:val="22"/>
          <w:szCs w:val="22"/>
        </w:rPr>
        <w:t>Type de panne,</w:t>
      </w:r>
    </w:p>
    <w:p w14:paraId="3021CFD3" w14:textId="77777777" w:rsidR="006F58C8" w:rsidRPr="00991F83" w:rsidRDefault="00FC1E89" w:rsidP="00353B58">
      <w:pPr>
        <w:pStyle w:val="Standard"/>
        <w:numPr>
          <w:ilvl w:val="1"/>
          <w:numId w:val="6"/>
        </w:numPr>
        <w:tabs>
          <w:tab w:val="left" w:pos="851"/>
          <w:tab w:val="left" w:pos="5245"/>
        </w:tabs>
        <w:spacing w:before="120" w:after="0"/>
        <w:jc w:val="both"/>
        <w:rPr>
          <w:rFonts w:asciiTheme="minorHAnsi" w:hAnsiTheme="minorHAnsi" w:cstheme="minorHAnsi"/>
          <w:color w:val="000000"/>
          <w:sz w:val="22"/>
          <w:szCs w:val="22"/>
        </w:rPr>
      </w:pPr>
      <w:r w:rsidRPr="00991F83">
        <w:rPr>
          <w:rFonts w:asciiTheme="minorHAnsi" w:hAnsiTheme="minorHAnsi" w:cstheme="minorHAnsi"/>
          <w:color w:val="000000"/>
          <w:sz w:val="22"/>
          <w:szCs w:val="22"/>
        </w:rPr>
        <w:t>Détail de remise en état de marche,</w:t>
      </w:r>
    </w:p>
    <w:p w14:paraId="1C2E9949" w14:textId="1816A453" w:rsidR="006F58C8" w:rsidRDefault="00FC1E89" w:rsidP="00353B58">
      <w:pPr>
        <w:pStyle w:val="Standard"/>
        <w:numPr>
          <w:ilvl w:val="1"/>
          <w:numId w:val="6"/>
        </w:numPr>
        <w:tabs>
          <w:tab w:val="left" w:pos="851"/>
          <w:tab w:val="left" w:pos="5245"/>
        </w:tabs>
        <w:spacing w:before="120" w:after="0"/>
        <w:jc w:val="both"/>
        <w:rPr>
          <w:rFonts w:asciiTheme="minorHAnsi" w:hAnsiTheme="minorHAnsi" w:cstheme="minorHAnsi"/>
          <w:color w:val="000000"/>
          <w:sz w:val="22"/>
          <w:szCs w:val="22"/>
        </w:rPr>
      </w:pPr>
      <w:r w:rsidRPr="00991F83">
        <w:rPr>
          <w:rFonts w:asciiTheme="minorHAnsi" w:hAnsiTheme="minorHAnsi" w:cstheme="minorHAnsi"/>
          <w:color w:val="000000"/>
          <w:sz w:val="22"/>
          <w:szCs w:val="22"/>
        </w:rPr>
        <w:t>Délai de retour.</w:t>
      </w:r>
    </w:p>
    <w:p w14:paraId="37AAC125" w14:textId="204FE5F8" w:rsidR="00B42F07" w:rsidRPr="00991F83" w:rsidRDefault="00B42F07" w:rsidP="00353B58">
      <w:pPr>
        <w:pStyle w:val="Standard"/>
        <w:numPr>
          <w:ilvl w:val="1"/>
          <w:numId w:val="6"/>
        </w:numPr>
        <w:tabs>
          <w:tab w:val="left" w:pos="851"/>
          <w:tab w:val="left" w:pos="5245"/>
        </w:tabs>
        <w:spacing w:before="120" w:after="0"/>
        <w:jc w:val="both"/>
        <w:rPr>
          <w:rFonts w:asciiTheme="minorHAnsi" w:hAnsiTheme="minorHAnsi" w:cstheme="minorHAnsi"/>
          <w:color w:val="000000"/>
          <w:sz w:val="22"/>
          <w:szCs w:val="22"/>
        </w:rPr>
      </w:pPr>
      <w:r>
        <w:rPr>
          <w:rFonts w:asciiTheme="minorHAnsi" w:hAnsiTheme="minorHAnsi" w:cstheme="minorHAnsi"/>
          <w:color w:val="000000"/>
          <w:sz w:val="22"/>
          <w:szCs w:val="22"/>
        </w:rPr>
        <w:t>Compte rendu d’intervention</w:t>
      </w:r>
    </w:p>
    <w:p w14:paraId="42BB51DF" w14:textId="77777777" w:rsidR="006F58C8"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Le </w:t>
      </w:r>
      <w:r w:rsidR="00F06292" w:rsidRPr="00991F83">
        <w:rPr>
          <w:rFonts w:asciiTheme="minorHAnsi" w:hAnsiTheme="minorHAnsi" w:cstheme="minorHAnsi"/>
          <w:sz w:val="22"/>
          <w:szCs w:val="22"/>
        </w:rPr>
        <w:t>Titulaire</w:t>
      </w:r>
      <w:r w:rsidRPr="00991F83">
        <w:rPr>
          <w:rFonts w:asciiTheme="minorHAnsi" w:hAnsiTheme="minorHAnsi" w:cstheme="minorHAnsi"/>
          <w:sz w:val="22"/>
          <w:szCs w:val="22"/>
        </w:rPr>
        <w:t xml:space="preserve"> transmet ce bilan mensuel de suivi des pannes pendant toute la période de garantie des matériels.</w:t>
      </w:r>
    </w:p>
    <w:p w14:paraId="2740B560" w14:textId="77777777" w:rsidR="006F58C8" w:rsidRPr="00991F83" w:rsidRDefault="00FC1E89" w:rsidP="00AC3FB3">
      <w:pPr>
        <w:pStyle w:val="Style1"/>
        <w:rPr>
          <w:sz w:val="22"/>
          <w:szCs w:val="22"/>
        </w:rPr>
      </w:pPr>
      <w:bookmarkStart w:id="182" w:name="_Toc358902437"/>
      <w:bookmarkStart w:id="183" w:name="_Toc201069613"/>
      <w:bookmarkEnd w:id="182"/>
      <w:r w:rsidRPr="00991F83">
        <w:rPr>
          <w:sz w:val="22"/>
          <w:szCs w:val="22"/>
        </w:rPr>
        <w:t>Site web</w:t>
      </w:r>
      <w:bookmarkEnd w:id="183"/>
    </w:p>
    <w:p w14:paraId="787AE3C9" w14:textId="77777777" w:rsidR="006F58C8"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Le </w:t>
      </w:r>
      <w:r w:rsidR="00F06292" w:rsidRPr="00991F83">
        <w:rPr>
          <w:rFonts w:asciiTheme="minorHAnsi" w:hAnsiTheme="minorHAnsi" w:cstheme="minorHAnsi"/>
          <w:sz w:val="22"/>
          <w:szCs w:val="22"/>
        </w:rPr>
        <w:t>Titulaire</w:t>
      </w:r>
      <w:r w:rsidRPr="00991F83">
        <w:rPr>
          <w:rFonts w:asciiTheme="minorHAnsi" w:hAnsiTheme="minorHAnsi" w:cstheme="minorHAnsi"/>
          <w:sz w:val="22"/>
          <w:szCs w:val="22"/>
        </w:rPr>
        <w:t xml:space="preserve"> doit mettre à disposition un site Web spécifique, dédié à l’assurance maladie</w:t>
      </w:r>
      <w:r w:rsidR="00F06292" w:rsidRPr="00991F83">
        <w:rPr>
          <w:rFonts w:asciiTheme="minorHAnsi" w:hAnsiTheme="minorHAnsi" w:cstheme="minorHAnsi"/>
          <w:sz w:val="22"/>
          <w:szCs w:val="22"/>
        </w:rPr>
        <w:t>.</w:t>
      </w:r>
    </w:p>
    <w:p w14:paraId="1D8193E7" w14:textId="77777777" w:rsidR="006F58C8"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lastRenderedPageBreak/>
        <w:t>Ce site doit avoir comme fonctionnalités :</w:t>
      </w:r>
    </w:p>
    <w:p w14:paraId="0F13BE64" w14:textId="73A0EB72"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La consultation du </w:t>
      </w:r>
      <w:r w:rsidR="00DB34D3">
        <w:rPr>
          <w:rFonts w:asciiTheme="minorHAnsi" w:hAnsiTheme="minorHAnsi" w:cstheme="minorHAnsi"/>
          <w:sz w:val="22"/>
          <w:szCs w:val="22"/>
        </w:rPr>
        <w:t>BPU</w:t>
      </w:r>
      <w:r w:rsidRPr="00991F83">
        <w:rPr>
          <w:rFonts w:asciiTheme="minorHAnsi" w:hAnsiTheme="minorHAnsi" w:cstheme="minorHAnsi"/>
          <w:sz w:val="22"/>
          <w:szCs w:val="22"/>
        </w:rPr>
        <w:t xml:space="preserve"> de l’assurance maladie et de </w:t>
      </w:r>
      <w:r w:rsidR="00DB34D3">
        <w:rPr>
          <w:rFonts w:asciiTheme="minorHAnsi" w:hAnsiTheme="minorHAnsi" w:cstheme="minorHAnsi"/>
          <w:sz w:val="22"/>
          <w:szCs w:val="22"/>
        </w:rPr>
        <w:t>s</w:t>
      </w:r>
      <w:r w:rsidRPr="00991F83">
        <w:rPr>
          <w:rFonts w:asciiTheme="minorHAnsi" w:hAnsiTheme="minorHAnsi" w:cstheme="minorHAnsi"/>
          <w:sz w:val="22"/>
          <w:szCs w:val="22"/>
        </w:rPr>
        <w:t>es différentes versions</w:t>
      </w:r>
    </w:p>
    <w:p w14:paraId="037BC205" w14:textId="429CAF4C" w:rsidR="006F58C8" w:rsidRPr="00991F83" w:rsidRDefault="006036F2"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Pr>
          <w:rFonts w:asciiTheme="minorHAnsi" w:hAnsiTheme="minorHAnsi" w:cstheme="minorHAnsi"/>
          <w:sz w:val="22"/>
          <w:szCs w:val="22"/>
        </w:rPr>
        <w:t>Les statuts des</w:t>
      </w:r>
      <w:r w:rsidRPr="00991F83">
        <w:rPr>
          <w:rFonts w:asciiTheme="minorHAnsi" w:hAnsiTheme="minorHAnsi" w:cstheme="minorHAnsi"/>
          <w:sz w:val="22"/>
          <w:szCs w:val="22"/>
        </w:rPr>
        <w:t xml:space="preserve"> </w:t>
      </w:r>
      <w:r w:rsidR="00FC1E89" w:rsidRPr="00991F83">
        <w:rPr>
          <w:rFonts w:asciiTheme="minorHAnsi" w:hAnsiTheme="minorHAnsi" w:cstheme="minorHAnsi"/>
          <w:sz w:val="22"/>
          <w:szCs w:val="22"/>
        </w:rPr>
        <w:t>commandes</w:t>
      </w:r>
    </w:p>
    <w:p w14:paraId="3DCEFC6E"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Le suivi de l’évolution des commandes jusqu’à leur livraison</w:t>
      </w:r>
    </w:p>
    <w:p w14:paraId="48B6CDCB" w14:textId="50BA98F1"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La consultation du portefeuille de commandes</w:t>
      </w:r>
      <w:r w:rsidR="006036F2">
        <w:rPr>
          <w:rFonts w:asciiTheme="minorHAnsi" w:hAnsiTheme="minorHAnsi" w:cstheme="minorHAnsi"/>
          <w:sz w:val="22"/>
          <w:szCs w:val="22"/>
        </w:rPr>
        <w:t xml:space="preserve"> par sites par types de Bundle.</w:t>
      </w:r>
    </w:p>
    <w:p w14:paraId="67A2BF06" w14:textId="1B89EFBE" w:rsidR="00981789"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Ce site doit être sécurisé. Par conséquent</w:t>
      </w:r>
      <w:r w:rsidR="00F06292" w:rsidRPr="00991F83">
        <w:rPr>
          <w:rFonts w:asciiTheme="minorHAnsi" w:hAnsiTheme="minorHAnsi" w:cstheme="minorHAnsi"/>
          <w:sz w:val="22"/>
          <w:szCs w:val="22"/>
        </w:rPr>
        <w:t>,</w:t>
      </w:r>
      <w:r w:rsidRPr="00991F83">
        <w:rPr>
          <w:rFonts w:asciiTheme="minorHAnsi" w:hAnsiTheme="minorHAnsi" w:cstheme="minorHAnsi"/>
          <w:sz w:val="22"/>
          <w:szCs w:val="22"/>
        </w:rPr>
        <w:t xml:space="preserve"> le </w:t>
      </w:r>
      <w:r w:rsidR="00F06292" w:rsidRPr="00991F83">
        <w:rPr>
          <w:rFonts w:asciiTheme="minorHAnsi" w:hAnsiTheme="minorHAnsi" w:cstheme="minorHAnsi"/>
          <w:sz w:val="22"/>
          <w:szCs w:val="22"/>
        </w:rPr>
        <w:t>Titulaire</w:t>
      </w:r>
      <w:r w:rsidRPr="00991F83">
        <w:rPr>
          <w:rFonts w:asciiTheme="minorHAnsi" w:hAnsiTheme="minorHAnsi" w:cstheme="minorHAnsi"/>
          <w:sz w:val="22"/>
          <w:szCs w:val="22"/>
        </w:rPr>
        <w:t xml:space="preserve"> doit fourni</w:t>
      </w:r>
      <w:r w:rsidR="00CE6492" w:rsidRPr="00991F83">
        <w:rPr>
          <w:rFonts w:asciiTheme="minorHAnsi" w:hAnsiTheme="minorHAnsi" w:cstheme="minorHAnsi"/>
          <w:sz w:val="22"/>
          <w:szCs w:val="22"/>
        </w:rPr>
        <w:t>r</w:t>
      </w:r>
      <w:r w:rsidRPr="00991F83">
        <w:rPr>
          <w:rFonts w:asciiTheme="minorHAnsi" w:hAnsiTheme="minorHAnsi" w:cstheme="minorHAnsi"/>
          <w:sz w:val="22"/>
          <w:szCs w:val="22"/>
        </w:rPr>
        <w:t xml:space="preserve"> un Login et Mot de Passe</w:t>
      </w:r>
      <w:r w:rsidR="005B097B">
        <w:rPr>
          <w:rFonts w:asciiTheme="minorHAnsi" w:hAnsiTheme="minorHAnsi" w:cstheme="minorHAnsi"/>
          <w:sz w:val="22"/>
          <w:szCs w:val="22"/>
        </w:rPr>
        <w:t xml:space="preserve"> à la Cnam.</w:t>
      </w:r>
    </w:p>
    <w:p w14:paraId="69872677" w14:textId="77777777" w:rsidR="006F58C8" w:rsidRPr="00991F83" w:rsidRDefault="00FC1E89" w:rsidP="00AC3FB3">
      <w:pPr>
        <w:pStyle w:val="Style1"/>
        <w:rPr>
          <w:sz w:val="22"/>
          <w:szCs w:val="22"/>
        </w:rPr>
      </w:pPr>
      <w:bookmarkStart w:id="184" w:name="_Toc358902438"/>
      <w:bookmarkStart w:id="185" w:name="_Toc201069614"/>
      <w:bookmarkEnd w:id="184"/>
      <w:r w:rsidRPr="00991F83">
        <w:rPr>
          <w:sz w:val="22"/>
          <w:szCs w:val="22"/>
        </w:rPr>
        <w:t xml:space="preserve">Bon de livraison </w:t>
      </w:r>
      <w:r w:rsidR="00F06292" w:rsidRPr="00991F83">
        <w:rPr>
          <w:sz w:val="22"/>
          <w:szCs w:val="22"/>
        </w:rPr>
        <w:t>électronique</w:t>
      </w:r>
      <w:bookmarkEnd w:id="185"/>
    </w:p>
    <w:p w14:paraId="00DB828B" w14:textId="6DD41B12" w:rsidR="006F58C8" w:rsidRPr="00991F83" w:rsidRDefault="008D16AC">
      <w:pPr>
        <w:pStyle w:val="Standard"/>
        <w:tabs>
          <w:tab w:val="left" w:pos="540"/>
          <w:tab w:val="left" w:pos="7380"/>
        </w:tabs>
        <w:spacing w:before="120" w:after="0"/>
        <w:jc w:val="both"/>
        <w:rPr>
          <w:rFonts w:asciiTheme="minorHAnsi" w:hAnsiTheme="minorHAnsi" w:cstheme="minorHAnsi"/>
          <w:sz w:val="22"/>
          <w:szCs w:val="22"/>
        </w:rPr>
      </w:pPr>
      <w:r w:rsidRPr="008D16AC">
        <w:rPr>
          <w:rFonts w:asciiTheme="minorHAnsi" w:hAnsiTheme="minorHAnsi" w:cstheme="minorHAnsi"/>
          <w:sz w:val="22"/>
          <w:szCs w:val="22"/>
        </w:rPr>
        <w:t xml:space="preserve">Pour la livraison, il est impératif de prendre rendez-vous 48h à l'avance. </w:t>
      </w:r>
      <w:r w:rsidR="00FC1E89" w:rsidRPr="00991F83">
        <w:rPr>
          <w:rFonts w:asciiTheme="minorHAnsi" w:hAnsiTheme="minorHAnsi" w:cstheme="minorHAnsi"/>
          <w:sz w:val="22"/>
          <w:szCs w:val="22"/>
        </w:rPr>
        <w:t xml:space="preserve">La </w:t>
      </w:r>
      <w:r w:rsidR="007E56F1" w:rsidRPr="00991F83">
        <w:rPr>
          <w:rFonts w:asciiTheme="minorHAnsi" w:hAnsiTheme="minorHAnsi" w:cstheme="minorHAnsi"/>
          <w:sz w:val="22"/>
          <w:szCs w:val="22"/>
        </w:rPr>
        <w:t>C</w:t>
      </w:r>
      <w:r w:rsidR="0066368A" w:rsidRPr="00991F83">
        <w:rPr>
          <w:rFonts w:asciiTheme="minorHAnsi" w:hAnsiTheme="minorHAnsi" w:cstheme="minorHAnsi"/>
          <w:sz w:val="22"/>
          <w:szCs w:val="22"/>
        </w:rPr>
        <w:t>nam</w:t>
      </w:r>
      <w:r w:rsidR="00FC1E89" w:rsidRPr="00991F83">
        <w:rPr>
          <w:rFonts w:asciiTheme="minorHAnsi" w:hAnsiTheme="minorHAnsi" w:cstheme="minorHAnsi"/>
          <w:sz w:val="22"/>
          <w:szCs w:val="22"/>
        </w:rPr>
        <w:t xml:space="preserve"> possède un outil d’inventaire. Chaque nouveau matériel doit pouvoir être injecté dans cet outil (fichier texte délimité par des ; encodage ISO-8859-15 ou UTF-8)</w:t>
      </w:r>
      <w:r w:rsidR="00A51619" w:rsidRPr="00991F83">
        <w:rPr>
          <w:rFonts w:asciiTheme="minorHAnsi" w:hAnsiTheme="minorHAnsi" w:cstheme="minorHAnsi"/>
          <w:sz w:val="22"/>
          <w:szCs w:val="22"/>
        </w:rPr>
        <w:t>.</w:t>
      </w:r>
    </w:p>
    <w:p w14:paraId="002BC3C6" w14:textId="77777777" w:rsidR="006F58C8"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Le bon de livraison (BL) (au format .csv) doit être envoyé à l'organisme avec une copie à la </w:t>
      </w:r>
      <w:r w:rsidR="00876C4C" w:rsidRPr="00991F83">
        <w:rPr>
          <w:rFonts w:asciiTheme="minorHAnsi" w:hAnsiTheme="minorHAnsi" w:cstheme="minorHAnsi"/>
          <w:sz w:val="22"/>
          <w:szCs w:val="22"/>
        </w:rPr>
        <w:t xml:space="preserve">Cnam </w:t>
      </w:r>
      <w:r w:rsidRPr="00991F83">
        <w:rPr>
          <w:rFonts w:asciiTheme="minorHAnsi" w:hAnsiTheme="minorHAnsi" w:cstheme="minorHAnsi"/>
          <w:sz w:val="22"/>
          <w:szCs w:val="22"/>
        </w:rPr>
        <w:t xml:space="preserve">(pour vérification modèle, type, ...). La </w:t>
      </w:r>
      <w:r w:rsidR="00876C4C" w:rsidRPr="00991F83">
        <w:rPr>
          <w:rFonts w:asciiTheme="minorHAnsi" w:hAnsiTheme="minorHAnsi" w:cstheme="minorHAnsi"/>
          <w:sz w:val="22"/>
          <w:szCs w:val="22"/>
        </w:rPr>
        <w:t xml:space="preserve">Cnam </w:t>
      </w:r>
      <w:r w:rsidRPr="00991F83">
        <w:rPr>
          <w:rFonts w:asciiTheme="minorHAnsi" w:hAnsiTheme="minorHAnsi" w:cstheme="minorHAnsi"/>
          <w:sz w:val="22"/>
          <w:szCs w:val="22"/>
        </w:rPr>
        <w:t xml:space="preserve">est en mesure de tester ce fichier pour le valider et peut fournir cet outil au </w:t>
      </w:r>
      <w:r w:rsidR="00F06292" w:rsidRPr="00991F83">
        <w:rPr>
          <w:rFonts w:asciiTheme="minorHAnsi" w:hAnsiTheme="minorHAnsi" w:cstheme="minorHAnsi"/>
          <w:sz w:val="22"/>
          <w:szCs w:val="22"/>
        </w:rPr>
        <w:t>Titulaire</w:t>
      </w:r>
      <w:r w:rsidRPr="00991F83">
        <w:rPr>
          <w:rFonts w:asciiTheme="minorHAnsi" w:hAnsiTheme="minorHAnsi" w:cstheme="minorHAnsi"/>
          <w:sz w:val="22"/>
          <w:szCs w:val="22"/>
        </w:rPr>
        <w:t>.</w:t>
      </w:r>
    </w:p>
    <w:p w14:paraId="2A023C07" w14:textId="77777777" w:rsidR="006F58C8"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Le numéro de série est la donnée la plus importante car c'est celle qui est utilisée comme critère d'unicité. Sa vérification (concordance BL / machine / informations relevées par l'agent) est donc une phase indispensable à réaliser en amont</w:t>
      </w:r>
      <w:r w:rsidR="00A51619" w:rsidRPr="00991F83">
        <w:rPr>
          <w:rFonts w:asciiTheme="minorHAnsi" w:hAnsiTheme="minorHAnsi" w:cstheme="minorHAnsi"/>
          <w:sz w:val="22"/>
          <w:szCs w:val="22"/>
        </w:rPr>
        <w:t>.</w:t>
      </w:r>
    </w:p>
    <w:p w14:paraId="32C5A741" w14:textId="77777777" w:rsidR="006F58C8" w:rsidRPr="00991F83" w:rsidRDefault="00FC1E89">
      <w:pPr>
        <w:pStyle w:val="Standard"/>
        <w:tabs>
          <w:tab w:val="left" w:pos="540"/>
          <w:tab w:val="left" w:pos="738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Ce BL doit respecter les items suivants :</w:t>
      </w:r>
    </w:p>
    <w:p w14:paraId="63AE3A5C"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Fabricant : Nom du fabricant</w:t>
      </w:r>
    </w:p>
    <w:p w14:paraId="2E01BBC8"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Modèle : doit être connu</w:t>
      </w:r>
    </w:p>
    <w:p w14:paraId="138DB1C3" w14:textId="1AC70463"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 xml:space="preserve">Série : doit être complet </w:t>
      </w:r>
    </w:p>
    <w:p w14:paraId="3DE951F8"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Durée : de garantie en mois</w:t>
      </w:r>
    </w:p>
    <w:p w14:paraId="3AFA5F8D"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Infos : sur la garantie</w:t>
      </w:r>
    </w:p>
    <w:p w14:paraId="32307080"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Fournisseur : nom du fournisseur</w:t>
      </w:r>
    </w:p>
    <w:p w14:paraId="0758B4E5"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Inventaire : colonne vide (à la disposition des organismes)</w:t>
      </w:r>
    </w:p>
    <w:p w14:paraId="71207939"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Immobilisation : colonne vide</w:t>
      </w:r>
    </w:p>
    <w:p w14:paraId="05D77D37" w14:textId="77777777" w:rsidR="006F58C8" w:rsidRPr="00991F83" w:rsidRDefault="00FC1E89" w:rsidP="002716E3">
      <w:pPr>
        <w:pStyle w:val="Standard"/>
        <w:numPr>
          <w:ilvl w:val="0"/>
          <w:numId w:val="5"/>
        </w:numPr>
        <w:tabs>
          <w:tab w:val="left" w:pos="1364"/>
          <w:tab w:val="left" w:pos="3240"/>
        </w:tabs>
        <w:spacing w:before="120" w:after="0"/>
        <w:jc w:val="both"/>
        <w:rPr>
          <w:rFonts w:asciiTheme="minorHAnsi" w:hAnsiTheme="minorHAnsi" w:cstheme="minorHAnsi"/>
          <w:sz w:val="22"/>
          <w:szCs w:val="22"/>
        </w:rPr>
      </w:pPr>
      <w:r w:rsidRPr="00991F83">
        <w:rPr>
          <w:rFonts w:asciiTheme="minorHAnsi" w:hAnsiTheme="minorHAnsi" w:cstheme="minorHAnsi"/>
          <w:sz w:val="22"/>
          <w:szCs w:val="22"/>
        </w:rPr>
        <w:t>Notes : informations fournisseur (donc de commande, BL, date, ...)</w:t>
      </w:r>
    </w:p>
    <w:p w14:paraId="36EB640C" w14:textId="77777777" w:rsidR="006F58C8" w:rsidRPr="00991F83" w:rsidRDefault="006F58C8">
      <w:pPr>
        <w:pStyle w:val="PrformatHTML"/>
        <w:tabs>
          <w:tab w:val="left" w:pos="1418"/>
        </w:tabs>
        <w:rPr>
          <w:rFonts w:asciiTheme="minorHAnsi" w:hAnsiTheme="minorHAnsi" w:cstheme="minorHAnsi"/>
          <w:sz w:val="22"/>
          <w:szCs w:val="22"/>
        </w:rPr>
      </w:pPr>
    </w:p>
    <w:tbl>
      <w:tblPr>
        <w:tblW w:w="9680" w:type="dxa"/>
        <w:jc w:val="center"/>
        <w:tblBorders>
          <w:top w:val="single" w:sz="4" w:space="0" w:color="000001"/>
          <w:left w:val="single" w:sz="4" w:space="0" w:color="000001"/>
          <w:bottom w:val="single" w:sz="4" w:space="0" w:color="000001"/>
          <w:right w:val="single" w:sz="4" w:space="0" w:color="000001"/>
        </w:tblBorders>
        <w:tblCellMar>
          <w:left w:w="10" w:type="dxa"/>
          <w:right w:w="10" w:type="dxa"/>
        </w:tblCellMar>
        <w:tblLook w:val="04A0" w:firstRow="1" w:lastRow="0" w:firstColumn="1" w:lastColumn="0" w:noHBand="0" w:noVBand="1"/>
      </w:tblPr>
      <w:tblGrid>
        <w:gridCol w:w="1053"/>
        <w:gridCol w:w="1062"/>
        <w:gridCol w:w="690"/>
        <w:gridCol w:w="906"/>
        <w:gridCol w:w="664"/>
        <w:gridCol w:w="763"/>
        <w:gridCol w:w="657"/>
        <w:gridCol w:w="1266"/>
        <w:gridCol w:w="1128"/>
        <w:gridCol w:w="1554"/>
        <w:gridCol w:w="744"/>
      </w:tblGrid>
      <w:tr w:rsidR="006F58C8" w:rsidRPr="00991F83" w14:paraId="3309A78E" w14:textId="77777777" w:rsidTr="00673E16">
        <w:trPr>
          <w:trHeight w:val="715"/>
          <w:jc w:val="center"/>
        </w:trPr>
        <w:tc>
          <w:tcPr>
            <w:tcW w:w="9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F69FB9E"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Fabricant</w:t>
            </w:r>
          </w:p>
        </w:tc>
        <w:tc>
          <w:tcPr>
            <w:tcW w:w="97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1FE6E5BF"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Moniteur</w:t>
            </w:r>
          </w:p>
        </w:tc>
        <w:tc>
          <w:tcPr>
            <w:tcW w:w="64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80881E9"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Taille</w:t>
            </w:r>
          </w:p>
        </w:tc>
        <w:tc>
          <w:tcPr>
            <w:tcW w:w="83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96CCA51"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Modèle</w:t>
            </w:r>
          </w:p>
        </w:tc>
        <w:tc>
          <w:tcPr>
            <w:tcW w:w="62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D9A7D3C"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Série</w:t>
            </w:r>
          </w:p>
        </w:tc>
        <w:tc>
          <w:tcPr>
            <w:tcW w:w="71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AC351B9"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Durée</w:t>
            </w:r>
          </w:p>
        </w:tc>
        <w:tc>
          <w:tcPr>
            <w:tcW w:w="61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222E168"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Infos</w:t>
            </w:r>
          </w:p>
        </w:tc>
        <w:tc>
          <w:tcPr>
            <w:tcW w:w="115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F2DF2EE"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Fournisseur</w:t>
            </w:r>
          </w:p>
        </w:tc>
        <w:tc>
          <w:tcPr>
            <w:tcW w:w="103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0CD4504"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Inventaire</w:t>
            </w:r>
          </w:p>
        </w:tc>
        <w:tc>
          <w:tcPr>
            <w:tcW w:w="141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DDD8FE9"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Immobilisation</w:t>
            </w:r>
          </w:p>
        </w:tc>
        <w:tc>
          <w:tcPr>
            <w:tcW w:w="69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7E68F07" w14:textId="77777777" w:rsidR="006F58C8" w:rsidRPr="00991F83" w:rsidRDefault="00FC1E89">
            <w:pPr>
              <w:pStyle w:val="PrformatHTML"/>
              <w:tabs>
                <w:tab w:val="left" w:pos="1418"/>
              </w:tabs>
              <w:rPr>
                <w:rFonts w:asciiTheme="minorHAnsi" w:hAnsiTheme="minorHAnsi" w:cstheme="minorHAnsi"/>
                <w:sz w:val="22"/>
                <w:szCs w:val="22"/>
              </w:rPr>
            </w:pPr>
            <w:r w:rsidRPr="00991F83">
              <w:rPr>
                <w:rFonts w:asciiTheme="minorHAnsi" w:hAnsiTheme="minorHAnsi" w:cstheme="minorHAnsi"/>
                <w:sz w:val="22"/>
                <w:szCs w:val="22"/>
              </w:rPr>
              <w:t>Notes</w:t>
            </w:r>
          </w:p>
        </w:tc>
      </w:tr>
      <w:tr w:rsidR="006F58C8" w:rsidRPr="00991F83" w14:paraId="0D03F4CE" w14:textId="77777777" w:rsidTr="00673E16">
        <w:trPr>
          <w:trHeight w:val="440"/>
          <w:jc w:val="center"/>
        </w:trPr>
        <w:tc>
          <w:tcPr>
            <w:tcW w:w="96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146DCC47" w14:textId="77777777" w:rsidR="006F58C8" w:rsidRPr="00991F83" w:rsidRDefault="006F58C8">
            <w:pPr>
              <w:pStyle w:val="PrformatHTML"/>
              <w:tabs>
                <w:tab w:val="left" w:pos="1418"/>
              </w:tabs>
              <w:rPr>
                <w:rFonts w:asciiTheme="minorHAnsi" w:hAnsiTheme="minorHAnsi" w:cstheme="minorHAnsi"/>
                <w:sz w:val="22"/>
                <w:szCs w:val="22"/>
              </w:rPr>
            </w:pPr>
          </w:p>
        </w:tc>
        <w:tc>
          <w:tcPr>
            <w:tcW w:w="97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3428387" w14:textId="77777777" w:rsidR="006F58C8" w:rsidRPr="00991F83" w:rsidRDefault="006F58C8">
            <w:pPr>
              <w:pStyle w:val="PrformatHTML"/>
              <w:tabs>
                <w:tab w:val="left" w:pos="1418"/>
              </w:tabs>
              <w:rPr>
                <w:rFonts w:asciiTheme="minorHAnsi" w:hAnsiTheme="minorHAnsi" w:cstheme="minorHAnsi"/>
                <w:sz w:val="22"/>
                <w:szCs w:val="22"/>
              </w:rPr>
            </w:pPr>
          </w:p>
        </w:tc>
        <w:tc>
          <w:tcPr>
            <w:tcW w:w="64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39BCB3AD" w14:textId="77777777" w:rsidR="006F58C8" w:rsidRPr="00991F83" w:rsidRDefault="006F58C8">
            <w:pPr>
              <w:pStyle w:val="PrformatHTML"/>
              <w:tabs>
                <w:tab w:val="left" w:pos="1418"/>
              </w:tabs>
              <w:rPr>
                <w:rFonts w:asciiTheme="minorHAnsi" w:hAnsiTheme="minorHAnsi" w:cstheme="minorHAnsi"/>
                <w:sz w:val="22"/>
                <w:szCs w:val="22"/>
              </w:rPr>
            </w:pPr>
          </w:p>
        </w:tc>
        <w:tc>
          <w:tcPr>
            <w:tcW w:w="83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1745C154" w14:textId="77777777" w:rsidR="006F58C8" w:rsidRPr="00991F83" w:rsidRDefault="006F58C8">
            <w:pPr>
              <w:pStyle w:val="PrformatHTML"/>
              <w:tabs>
                <w:tab w:val="left" w:pos="1418"/>
              </w:tabs>
              <w:rPr>
                <w:rFonts w:asciiTheme="minorHAnsi" w:hAnsiTheme="minorHAnsi" w:cstheme="minorHAnsi"/>
                <w:sz w:val="22"/>
                <w:szCs w:val="22"/>
              </w:rPr>
            </w:pPr>
          </w:p>
        </w:tc>
        <w:tc>
          <w:tcPr>
            <w:tcW w:w="62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6A165FF2" w14:textId="77777777" w:rsidR="006F58C8" w:rsidRPr="00991F83" w:rsidRDefault="006F58C8">
            <w:pPr>
              <w:pStyle w:val="PrformatHTML"/>
              <w:tabs>
                <w:tab w:val="left" w:pos="1418"/>
              </w:tabs>
              <w:rPr>
                <w:rFonts w:asciiTheme="minorHAnsi" w:hAnsiTheme="minorHAnsi" w:cstheme="minorHAnsi"/>
                <w:sz w:val="22"/>
                <w:szCs w:val="22"/>
              </w:rPr>
            </w:pPr>
          </w:p>
        </w:tc>
        <w:tc>
          <w:tcPr>
            <w:tcW w:w="71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76BBC19" w14:textId="77777777" w:rsidR="006F58C8" w:rsidRPr="00991F83" w:rsidRDefault="006F58C8">
            <w:pPr>
              <w:pStyle w:val="PrformatHTML"/>
              <w:tabs>
                <w:tab w:val="left" w:pos="1418"/>
              </w:tabs>
              <w:rPr>
                <w:rFonts w:asciiTheme="minorHAnsi" w:hAnsiTheme="minorHAnsi" w:cstheme="minorHAnsi"/>
                <w:sz w:val="22"/>
                <w:szCs w:val="22"/>
              </w:rPr>
            </w:pPr>
          </w:p>
        </w:tc>
        <w:tc>
          <w:tcPr>
            <w:tcW w:w="61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B1C0E94" w14:textId="77777777" w:rsidR="006F58C8" w:rsidRPr="00991F83" w:rsidRDefault="006F58C8">
            <w:pPr>
              <w:pStyle w:val="PrformatHTML"/>
              <w:tabs>
                <w:tab w:val="left" w:pos="1418"/>
              </w:tabs>
              <w:rPr>
                <w:rFonts w:asciiTheme="minorHAnsi" w:hAnsiTheme="minorHAnsi" w:cstheme="minorHAnsi"/>
                <w:sz w:val="22"/>
                <w:szCs w:val="22"/>
              </w:rPr>
            </w:pPr>
          </w:p>
        </w:tc>
        <w:tc>
          <w:tcPr>
            <w:tcW w:w="115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E683B93" w14:textId="77777777" w:rsidR="006F58C8" w:rsidRPr="00991F83" w:rsidRDefault="006F58C8">
            <w:pPr>
              <w:pStyle w:val="PrformatHTML"/>
              <w:tabs>
                <w:tab w:val="left" w:pos="1418"/>
              </w:tabs>
              <w:rPr>
                <w:rFonts w:asciiTheme="minorHAnsi" w:hAnsiTheme="minorHAnsi" w:cstheme="minorHAnsi"/>
                <w:sz w:val="22"/>
                <w:szCs w:val="22"/>
              </w:rPr>
            </w:pPr>
          </w:p>
        </w:tc>
        <w:tc>
          <w:tcPr>
            <w:tcW w:w="103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FC26152" w14:textId="77777777" w:rsidR="006F58C8" w:rsidRPr="00991F83" w:rsidRDefault="006F58C8">
            <w:pPr>
              <w:pStyle w:val="PrformatHTML"/>
              <w:tabs>
                <w:tab w:val="left" w:pos="1418"/>
              </w:tabs>
              <w:rPr>
                <w:rFonts w:asciiTheme="minorHAnsi" w:hAnsiTheme="minorHAnsi" w:cstheme="minorHAnsi"/>
                <w:sz w:val="22"/>
                <w:szCs w:val="22"/>
              </w:rPr>
            </w:pPr>
          </w:p>
        </w:tc>
        <w:tc>
          <w:tcPr>
            <w:tcW w:w="141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5F1C8EC8" w14:textId="77777777" w:rsidR="006F58C8" w:rsidRPr="00991F83" w:rsidRDefault="006F58C8">
            <w:pPr>
              <w:pStyle w:val="PrformatHTML"/>
              <w:tabs>
                <w:tab w:val="left" w:pos="1418"/>
              </w:tabs>
              <w:rPr>
                <w:rFonts w:asciiTheme="minorHAnsi" w:hAnsiTheme="minorHAnsi" w:cstheme="minorHAnsi"/>
                <w:sz w:val="22"/>
                <w:szCs w:val="22"/>
              </w:rPr>
            </w:pPr>
          </w:p>
        </w:tc>
        <w:tc>
          <w:tcPr>
            <w:tcW w:w="69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659E8291" w14:textId="77777777" w:rsidR="006F58C8" w:rsidRPr="00991F83" w:rsidRDefault="006F58C8">
            <w:pPr>
              <w:pStyle w:val="PrformatHTML"/>
              <w:tabs>
                <w:tab w:val="left" w:pos="1418"/>
              </w:tabs>
              <w:rPr>
                <w:rFonts w:asciiTheme="minorHAnsi" w:hAnsiTheme="minorHAnsi" w:cstheme="minorHAnsi"/>
                <w:sz w:val="22"/>
                <w:szCs w:val="22"/>
              </w:rPr>
            </w:pPr>
          </w:p>
        </w:tc>
      </w:tr>
    </w:tbl>
    <w:p w14:paraId="6BD34D89" w14:textId="4B6843A8" w:rsidR="006F58C8" w:rsidRDefault="006F58C8">
      <w:pPr>
        <w:pStyle w:val="PrformatHTML"/>
        <w:tabs>
          <w:tab w:val="left" w:pos="1418"/>
        </w:tabs>
        <w:rPr>
          <w:rFonts w:asciiTheme="minorHAnsi" w:hAnsiTheme="minorHAnsi" w:cstheme="minorHAnsi"/>
          <w:sz w:val="22"/>
          <w:szCs w:val="22"/>
        </w:rPr>
      </w:pPr>
    </w:p>
    <w:p w14:paraId="79F85434" w14:textId="04433629" w:rsidR="008D16AC" w:rsidRDefault="008D16AC">
      <w:pPr>
        <w:pStyle w:val="PrformatHTML"/>
        <w:tabs>
          <w:tab w:val="left" w:pos="1418"/>
        </w:tabs>
        <w:rPr>
          <w:rFonts w:asciiTheme="minorHAnsi" w:hAnsiTheme="minorHAnsi" w:cstheme="minorHAnsi"/>
          <w:sz w:val="22"/>
          <w:szCs w:val="22"/>
        </w:rPr>
      </w:pPr>
    </w:p>
    <w:p w14:paraId="2181844F" w14:textId="484B597E" w:rsidR="008D16AC" w:rsidRDefault="008D16AC">
      <w:pPr>
        <w:pStyle w:val="PrformatHTML"/>
        <w:tabs>
          <w:tab w:val="left" w:pos="1418"/>
        </w:tabs>
        <w:rPr>
          <w:rFonts w:asciiTheme="minorHAnsi" w:hAnsiTheme="minorHAnsi" w:cstheme="minorHAnsi"/>
          <w:sz w:val="22"/>
          <w:szCs w:val="22"/>
        </w:rPr>
      </w:pPr>
    </w:p>
    <w:p w14:paraId="0DB504ED" w14:textId="77777777" w:rsidR="008D16AC" w:rsidRDefault="008D16AC">
      <w:pPr>
        <w:pStyle w:val="PrformatHTML"/>
        <w:tabs>
          <w:tab w:val="left" w:pos="1418"/>
        </w:tabs>
        <w:rPr>
          <w:rFonts w:asciiTheme="minorHAnsi" w:hAnsiTheme="minorHAnsi" w:cstheme="minorHAnsi"/>
          <w:sz w:val="22"/>
          <w:szCs w:val="22"/>
        </w:rPr>
      </w:pPr>
    </w:p>
    <w:p w14:paraId="1E2F60EC" w14:textId="77777777" w:rsidR="008D16AC" w:rsidRPr="008D16AC" w:rsidRDefault="008D16AC" w:rsidP="008D16AC">
      <w:pPr>
        <w:keepLines/>
        <w:numPr>
          <w:ilvl w:val="1"/>
          <w:numId w:val="2"/>
        </w:numPr>
        <w:tabs>
          <w:tab w:val="left" w:pos="284"/>
        </w:tabs>
        <w:suppressAutoHyphens/>
        <w:spacing w:before="360" w:after="240"/>
        <w:ind w:left="0"/>
        <w:jc w:val="both"/>
        <w:outlineLvl w:val="1"/>
        <w:rPr>
          <w:rFonts w:eastAsia="Times New Roman" w:cstheme="minorHAnsi"/>
          <w:b/>
          <w:bCs/>
          <w:iCs/>
          <w:smallCaps/>
          <w:color w:val="00000A"/>
        </w:rPr>
      </w:pPr>
      <w:bookmarkStart w:id="186" w:name="_Toc194912207"/>
      <w:bookmarkStart w:id="187" w:name="_Toc195683670"/>
      <w:r w:rsidRPr="008D16AC">
        <w:rPr>
          <w:rFonts w:eastAsia="Times New Roman" w:cstheme="minorHAnsi"/>
          <w:b/>
          <w:bCs/>
          <w:iCs/>
          <w:smallCaps/>
          <w:color w:val="00000A"/>
        </w:rPr>
        <w:t>Catalogue produits</w:t>
      </w:r>
      <w:bookmarkEnd w:id="186"/>
      <w:bookmarkEnd w:id="187"/>
    </w:p>
    <w:p w14:paraId="1AA609DD" w14:textId="7E880507" w:rsidR="008D16AC" w:rsidRPr="008D16AC" w:rsidRDefault="008D16AC" w:rsidP="008D16AC">
      <w:pPr>
        <w:tabs>
          <w:tab w:val="left" w:pos="284"/>
          <w:tab w:val="left" w:pos="540"/>
          <w:tab w:val="left" w:pos="7380"/>
        </w:tabs>
        <w:suppressAutoHyphens/>
        <w:spacing w:before="120" w:after="0"/>
        <w:jc w:val="both"/>
        <w:rPr>
          <w:rFonts w:eastAsia="Times New Roman" w:cstheme="minorHAnsi"/>
          <w:color w:val="00000A"/>
        </w:rPr>
      </w:pPr>
      <w:r w:rsidRPr="008D16AC">
        <w:rPr>
          <w:rFonts w:eastAsia="Times New Roman" w:cstheme="minorHAnsi"/>
          <w:color w:val="00000A"/>
        </w:rPr>
        <w:t>Le Titulaire doit fournir à la Cnam la liste des Bundles en (format .XLS) respectant le format du fichier fourni cf « BPU ».</w:t>
      </w:r>
    </w:p>
    <w:p w14:paraId="0C75B46E" w14:textId="77777777" w:rsidR="008D16AC" w:rsidRPr="00991F83" w:rsidRDefault="008D16AC">
      <w:pPr>
        <w:pStyle w:val="PrformatHTML"/>
        <w:tabs>
          <w:tab w:val="left" w:pos="1418"/>
        </w:tabs>
        <w:rPr>
          <w:rFonts w:asciiTheme="minorHAnsi" w:hAnsiTheme="minorHAnsi" w:cstheme="minorHAnsi"/>
          <w:sz w:val="22"/>
          <w:szCs w:val="22"/>
        </w:rPr>
      </w:pPr>
    </w:p>
    <w:p w14:paraId="217EB1C6" w14:textId="1DAC9B58" w:rsidR="006F58C8" w:rsidRPr="00AB64F1" w:rsidRDefault="00FC1E89" w:rsidP="00AC3FB3">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88" w:name="_Toc358902439"/>
      <w:bookmarkStart w:id="189" w:name="_Toc358902440"/>
      <w:bookmarkStart w:id="190" w:name="_Toc358902441"/>
      <w:bookmarkStart w:id="191" w:name="_Toc255894724"/>
      <w:bookmarkStart w:id="192" w:name="Bookmark1"/>
      <w:bookmarkStart w:id="193" w:name="_Toc201069615"/>
      <w:bookmarkEnd w:id="188"/>
      <w:bookmarkEnd w:id="189"/>
      <w:bookmarkEnd w:id="190"/>
      <w:bookmarkEnd w:id="191"/>
      <w:r w:rsidRPr="00AB64F1">
        <w:rPr>
          <w:rFonts w:asciiTheme="minorHAnsi" w:hAnsiTheme="minorHAnsi" w:cstheme="minorHAnsi"/>
          <w:color w:val="17365D" w:themeColor="text2" w:themeShade="BF"/>
          <w:sz w:val="28"/>
          <w:szCs w:val="22"/>
        </w:rPr>
        <w:t>P</w:t>
      </w:r>
      <w:r w:rsidR="002479B0" w:rsidRPr="00AB64F1">
        <w:rPr>
          <w:rFonts w:asciiTheme="minorHAnsi" w:hAnsiTheme="minorHAnsi" w:cstheme="minorHAnsi"/>
          <w:color w:val="17365D" w:themeColor="text2" w:themeShade="BF"/>
          <w:sz w:val="28"/>
          <w:szCs w:val="22"/>
        </w:rPr>
        <w:t>restations associées</w:t>
      </w:r>
      <w:bookmarkEnd w:id="192"/>
      <w:bookmarkEnd w:id="193"/>
    </w:p>
    <w:p w14:paraId="7F4C932D" w14:textId="6D4B17D1" w:rsidR="00750764" w:rsidRPr="00991F83" w:rsidRDefault="00750764" w:rsidP="00182BC9">
      <w:pPr>
        <w:rPr>
          <w:rFonts w:cstheme="minorHAnsi"/>
        </w:rPr>
      </w:pPr>
      <w:r w:rsidRPr="00991F83">
        <w:rPr>
          <w:rFonts w:cstheme="minorHAnsi"/>
        </w:rPr>
        <w:t xml:space="preserve">Ces prestations pourront être exécutées en France métropolitaine et dans les </w:t>
      </w:r>
      <w:r w:rsidR="00C550C1">
        <w:rPr>
          <w:rFonts w:cs="Calibri"/>
          <w:color w:val="000000"/>
        </w:rPr>
        <w:t>DROM (</w:t>
      </w:r>
      <w:r w:rsidR="00C550C1">
        <w:rPr>
          <w:rStyle w:val="hgkelc"/>
        </w:rPr>
        <w:t>la Guadeloupe, la Guyane française, la Martinique, La Réunion, Mayotte)</w:t>
      </w:r>
      <w:r w:rsidRPr="00991F83">
        <w:rPr>
          <w:rFonts w:cstheme="minorHAnsi"/>
        </w:rPr>
        <w:t>.</w:t>
      </w:r>
    </w:p>
    <w:p w14:paraId="37B720D5" w14:textId="4FAAFEDC" w:rsidR="00750764" w:rsidRPr="00991F83" w:rsidRDefault="00750764">
      <w:pPr>
        <w:pStyle w:val="Style1"/>
        <w:rPr>
          <w:sz w:val="22"/>
          <w:szCs w:val="22"/>
        </w:rPr>
      </w:pPr>
      <w:bookmarkStart w:id="194" w:name="_Toc201069616"/>
      <w:r w:rsidRPr="00991F83">
        <w:rPr>
          <w:sz w:val="22"/>
          <w:szCs w:val="22"/>
        </w:rPr>
        <w:t>Installation serveur</w:t>
      </w:r>
      <w:r w:rsidR="006F4A2D" w:rsidRPr="00991F83">
        <w:rPr>
          <w:sz w:val="22"/>
          <w:szCs w:val="22"/>
        </w:rPr>
        <w:t xml:space="preserve"> sur</w:t>
      </w:r>
      <w:r w:rsidRPr="00991F83">
        <w:rPr>
          <w:sz w:val="22"/>
          <w:szCs w:val="22"/>
        </w:rPr>
        <w:t xml:space="preserve"> site (P2-1)</w:t>
      </w:r>
      <w:bookmarkEnd w:id="194"/>
    </w:p>
    <w:p w14:paraId="07734C0C" w14:textId="799A999A" w:rsidR="00750764" w:rsidRPr="00991F83" w:rsidRDefault="00750764" w:rsidP="001427F6">
      <w:pPr>
        <w:jc w:val="both"/>
        <w:rPr>
          <w:rFonts w:cstheme="minorHAnsi"/>
        </w:rPr>
      </w:pPr>
      <w:r w:rsidRPr="00991F83">
        <w:rPr>
          <w:rFonts w:cstheme="minorHAnsi"/>
        </w:rPr>
        <w:t>Ce niveau correspond à l’installation et au raccordement sur site des nouveaux équipements.</w:t>
      </w:r>
    </w:p>
    <w:p w14:paraId="3B03A95F" w14:textId="7EDDBBDC" w:rsidR="006F4A2D" w:rsidRDefault="006F4A2D" w:rsidP="001427F6">
      <w:pPr>
        <w:jc w:val="both"/>
        <w:rPr>
          <w:rFonts w:cstheme="minorHAnsi"/>
        </w:rPr>
      </w:pPr>
      <w:r w:rsidRPr="00991F83">
        <w:rPr>
          <w:rFonts w:cstheme="minorHAnsi"/>
        </w:rPr>
        <w:t xml:space="preserve">Il intègre la sortie de stock, le déballage des cartons, la mise en rack, les raccordements électriques, le raccordement réseaux, le raccordement aux équipement type KVM en place pour la </w:t>
      </w:r>
      <w:r w:rsidR="00B07A2C" w:rsidRPr="00991F83">
        <w:rPr>
          <w:rFonts w:cstheme="minorHAnsi"/>
        </w:rPr>
        <w:t>configuration, la</w:t>
      </w:r>
      <w:r w:rsidRPr="00991F83">
        <w:rPr>
          <w:rFonts w:cstheme="minorHAnsi"/>
        </w:rPr>
        <w:t xml:space="preserve"> recette de bon fonctionnement, la recette</w:t>
      </w:r>
      <w:r w:rsidR="00B07A2C" w:rsidRPr="00991F83">
        <w:rPr>
          <w:rFonts w:cstheme="minorHAnsi"/>
        </w:rPr>
        <w:t xml:space="preserve"> vis-à-vis du devis</w:t>
      </w:r>
      <w:r w:rsidR="00FA7F92" w:rsidRPr="00991F83">
        <w:rPr>
          <w:rFonts w:cstheme="minorHAnsi"/>
        </w:rPr>
        <w:t>, du bon de commande</w:t>
      </w:r>
      <w:r w:rsidR="00B07A2C" w:rsidRPr="00991F83">
        <w:rPr>
          <w:rFonts w:cstheme="minorHAnsi"/>
        </w:rPr>
        <w:t xml:space="preserve"> et du bon de livraison</w:t>
      </w:r>
      <w:r w:rsidR="000718E2">
        <w:rPr>
          <w:rFonts w:cstheme="minorHAnsi"/>
        </w:rPr>
        <w:t>.</w:t>
      </w:r>
    </w:p>
    <w:p w14:paraId="31BBD98B" w14:textId="080CEF56" w:rsidR="00F02C9B" w:rsidRPr="00991F83" w:rsidRDefault="00F02C9B" w:rsidP="001427F6">
      <w:pPr>
        <w:jc w:val="both"/>
        <w:rPr>
          <w:rFonts w:cstheme="minorHAnsi"/>
        </w:rPr>
      </w:pPr>
      <w:r w:rsidRPr="00F02C9B">
        <w:rPr>
          <w:rFonts w:cstheme="minorHAnsi"/>
        </w:rPr>
        <w:t xml:space="preserve">Cette prestation peut être commandée </w:t>
      </w:r>
      <w:r w:rsidR="00522186">
        <w:rPr>
          <w:rFonts w:cstheme="minorHAnsi"/>
        </w:rPr>
        <w:t>par</w:t>
      </w:r>
      <w:r w:rsidRPr="00F02C9B">
        <w:rPr>
          <w:rFonts w:cstheme="minorHAnsi"/>
        </w:rPr>
        <w:t xml:space="preserve"> les organismes et est estimée à 1 jour de travail tous frais inclus</w:t>
      </w:r>
      <w:r w:rsidR="00C63C0E">
        <w:rPr>
          <w:rFonts w:cstheme="minorHAnsi"/>
        </w:rPr>
        <w:t xml:space="preserve"> </w:t>
      </w:r>
      <w:r w:rsidR="00C63C0E" w:rsidRPr="00B94D7F">
        <w:rPr>
          <w:rFonts w:cstheme="minorHAnsi"/>
        </w:rPr>
        <w:t xml:space="preserve">en fonction du lieu d’exécution (IDF ; province et </w:t>
      </w:r>
      <w:r w:rsidR="00C63C0E">
        <w:rPr>
          <w:rFonts w:cs="Calibri"/>
          <w:color w:val="000000"/>
        </w:rPr>
        <w:t>DROM (</w:t>
      </w:r>
      <w:r w:rsidR="00C63C0E">
        <w:rPr>
          <w:rStyle w:val="hgkelc"/>
        </w:rPr>
        <w:t>la Guadeloupe, la Guyane française, la Martinique, La Réunion, Mayotte)</w:t>
      </w:r>
      <w:r w:rsidR="00C63C0E" w:rsidRPr="00A578E4">
        <w:rPr>
          <w:rFonts w:cstheme="minorHAnsi"/>
        </w:rPr>
        <w:t>.</w:t>
      </w:r>
    </w:p>
    <w:p w14:paraId="6D391277" w14:textId="77777777" w:rsidR="00750764" w:rsidRPr="00991F83" w:rsidRDefault="00750764">
      <w:pPr>
        <w:pStyle w:val="Style1"/>
        <w:rPr>
          <w:sz w:val="22"/>
          <w:szCs w:val="22"/>
        </w:rPr>
      </w:pPr>
      <w:bookmarkStart w:id="195" w:name="_Toc201069617"/>
      <w:r w:rsidRPr="00991F83">
        <w:rPr>
          <w:sz w:val="22"/>
          <w:szCs w:val="22"/>
        </w:rPr>
        <w:t>Assistance technique (P2-2)</w:t>
      </w:r>
      <w:bookmarkEnd w:id="195"/>
    </w:p>
    <w:p w14:paraId="6E0904F0" w14:textId="55F6E57D" w:rsidR="00A25DA1" w:rsidRPr="00991F83" w:rsidRDefault="00750764" w:rsidP="001427F6">
      <w:pPr>
        <w:jc w:val="both"/>
        <w:rPr>
          <w:rFonts w:cstheme="minorHAnsi"/>
        </w:rPr>
      </w:pPr>
      <w:r w:rsidRPr="00991F83">
        <w:rPr>
          <w:rFonts w:cstheme="minorHAnsi"/>
        </w:rPr>
        <w:t xml:space="preserve">Le Titulaire assure des intégrations sur </w:t>
      </w:r>
      <w:r w:rsidR="00B07A2C" w:rsidRPr="00991F83">
        <w:rPr>
          <w:rFonts w:cstheme="minorHAnsi"/>
        </w:rPr>
        <w:t>site :</w:t>
      </w:r>
      <w:r w:rsidRPr="00991F83">
        <w:rPr>
          <w:rFonts w:cstheme="minorHAnsi"/>
        </w:rPr>
        <w:t xml:space="preserve"> remplacement</w:t>
      </w:r>
      <w:r w:rsidR="00B07A2C" w:rsidRPr="00991F83">
        <w:rPr>
          <w:rFonts w:cstheme="minorHAnsi"/>
        </w:rPr>
        <w:t xml:space="preserve"> ou ajout</w:t>
      </w:r>
      <w:r w:rsidRPr="00991F83">
        <w:rPr>
          <w:rFonts w:cstheme="minorHAnsi"/>
        </w:rPr>
        <w:t xml:space="preserve"> de barrettes mémoires, disques avec récupération des fichiers existants, installation des logiciels</w:t>
      </w:r>
      <w:r w:rsidR="00A25DA1" w:rsidRPr="00991F83">
        <w:rPr>
          <w:rFonts w:cstheme="minorHAnsi"/>
        </w:rPr>
        <w:t>…</w:t>
      </w:r>
      <w:r w:rsidRPr="00991F83">
        <w:rPr>
          <w:rFonts w:cstheme="minorHAnsi"/>
        </w:rPr>
        <w:t xml:space="preserve"> </w:t>
      </w:r>
    </w:p>
    <w:p w14:paraId="5B80B1A3" w14:textId="57DCF8A4" w:rsidR="00750764" w:rsidRPr="00971599" w:rsidRDefault="00750764" w:rsidP="001427F6">
      <w:pPr>
        <w:jc w:val="both"/>
        <w:rPr>
          <w:rFonts w:cstheme="minorHAnsi"/>
        </w:rPr>
      </w:pPr>
      <w:r w:rsidRPr="00B94D7F">
        <w:rPr>
          <w:rFonts w:cstheme="minorHAnsi"/>
        </w:rPr>
        <w:t xml:space="preserve">Cette prestation est déclinée en UO (Unité d’œuvre) en fonction du profil concernée (ingénieur conseil ; chef de projet ; technicien) et en fonction du lieu d’exécution (IDF ; province et </w:t>
      </w:r>
      <w:r w:rsidR="00C550C1">
        <w:rPr>
          <w:rFonts w:cs="Calibri"/>
          <w:color w:val="000000"/>
        </w:rPr>
        <w:t>DROM (</w:t>
      </w:r>
      <w:r w:rsidR="00C550C1">
        <w:rPr>
          <w:rStyle w:val="hgkelc"/>
        </w:rPr>
        <w:t>la Guadeloupe, la Guyane française, la Martinique, La Réunion, Mayotte)</w:t>
      </w:r>
      <w:r w:rsidRPr="00A578E4">
        <w:rPr>
          <w:rFonts w:cstheme="minorHAnsi"/>
        </w:rPr>
        <w:t>.</w:t>
      </w:r>
    </w:p>
    <w:p w14:paraId="31158522" w14:textId="0EBB5BA2" w:rsidR="002F4E77" w:rsidRDefault="00F106F7" w:rsidP="001427F6">
      <w:pPr>
        <w:spacing w:after="100" w:afterAutospacing="1"/>
        <w:jc w:val="both"/>
        <w:rPr>
          <w:rFonts w:cs="Calibri"/>
        </w:rPr>
      </w:pPr>
      <w:r w:rsidRPr="00991F83">
        <w:rPr>
          <w:rFonts w:cstheme="minorHAnsi"/>
        </w:rPr>
        <w:lastRenderedPageBreak/>
        <w:t>Ce</w:t>
      </w:r>
      <w:r w:rsidR="000718E2">
        <w:rPr>
          <w:rFonts w:cstheme="minorHAnsi"/>
        </w:rPr>
        <w:t>tte</w:t>
      </w:r>
      <w:r w:rsidRPr="00991F83">
        <w:rPr>
          <w:rFonts w:cstheme="minorHAnsi"/>
        </w:rPr>
        <w:t xml:space="preserve"> prestation peut être </w:t>
      </w:r>
      <w:r w:rsidR="000718E2">
        <w:rPr>
          <w:rFonts w:cstheme="minorHAnsi"/>
        </w:rPr>
        <w:t>comm</w:t>
      </w:r>
      <w:r w:rsidRPr="00991F83">
        <w:rPr>
          <w:rFonts w:cstheme="minorHAnsi"/>
        </w:rPr>
        <w:t>andé</w:t>
      </w:r>
      <w:r w:rsidR="000718E2">
        <w:rPr>
          <w:rFonts w:cstheme="minorHAnsi"/>
        </w:rPr>
        <w:t>e</w:t>
      </w:r>
      <w:r w:rsidRPr="00991F83">
        <w:rPr>
          <w:rFonts w:cstheme="minorHAnsi"/>
        </w:rPr>
        <w:t xml:space="preserve"> par l</w:t>
      </w:r>
      <w:r w:rsidR="000718E2">
        <w:rPr>
          <w:rFonts w:cstheme="minorHAnsi"/>
        </w:rPr>
        <w:t>a Cnam et l</w:t>
      </w:r>
      <w:r w:rsidRPr="00991F83">
        <w:rPr>
          <w:rFonts w:cstheme="minorHAnsi"/>
        </w:rPr>
        <w:t>es organismes et est estimé</w:t>
      </w:r>
      <w:r w:rsidR="000718E2">
        <w:rPr>
          <w:rFonts w:cstheme="minorHAnsi"/>
        </w:rPr>
        <w:t>e</w:t>
      </w:r>
      <w:r w:rsidRPr="00991F83">
        <w:rPr>
          <w:rFonts w:cstheme="minorHAnsi"/>
        </w:rPr>
        <w:t xml:space="preserve"> à 1 jour de travail</w:t>
      </w:r>
      <w:r w:rsidR="002F4E77">
        <w:rPr>
          <w:rFonts w:cstheme="minorHAnsi"/>
        </w:rPr>
        <w:t xml:space="preserve"> tous frais inclus</w:t>
      </w:r>
      <w:r w:rsidR="002F4E77" w:rsidRPr="00F0011A">
        <w:rPr>
          <w:rFonts w:cs="Calibri"/>
        </w:rPr>
        <w:t>.</w:t>
      </w:r>
    </w:p>
    <w:p w14:paraId="5D3AFC47" w14:textId="58D2318E" w:rsidR="001C4BD9" w:rsidRDefault="00F106F7" w:rsidP="009E2F2B">
      <w:r w:rsidRPr="00991F83">
        <w:rPr>
          <w:rFonts w:cstheme="minorHAnsi"/>
        </w:rPr>
        <w:t xml:space="preserve"> </w:t>
      </w:r>
    </w:p>
    <w:p w14:paraId="6DA4632C" w14:textId="7EC4C15D" w:rsidR="00750764" w:rsidRPr="009E2F2B" w:rsidRDefault="00750764">
      <w:pPr>
        <w:pStyle w:val="Style1"/>
        <w:rPr>
          <w:sz w:val="22"/>
          <w:szCs w:val="22"/>
        </w:rPr>
      </w:pPr>
      <w:bookmarkStart w:id="196" w:name="_Toc201069618"/>
      <w:r w:rsidRPr="009E2F2B">
        <w:rPr>
          <w:sz w:val="22"/>
          <w:szCs w:val="22"/>
        </w:rPr>
        <w:t>Récupération des emballages (P2-3)</w:t>
      </w:r>
      <w:bookmarkEnd w:id="196"/>
    </w:p>
    <w:p w14:paraId="567D8718" w14:textId="77777777" w:rsidR="00750764" w:rsidRPr="00991F83" w:rsidRDefault="00750764" w:rsidP="001427F6">
      <w:pPr>
        <w:jc w:val="both"/>
        <w:rPr>
          <w:rFonts w:cstheme="minorHAnsi"/>
        </w:rPr>
      </w:pPr>
      <w:r w:rsidRPr="00991F83">
        <w:rPr>
          <w:rFonts w:cstheme="minorHAnsi"/>
        </w:rPr>
        <w:t xml:space="preserve">Le Titulaire de l’accord-cadre assure la reprise des emballages du matériel livré soit le jour de la livraison, soit de manière différée. </w:t>
      </w:r>
    </w:p>
    <w:p w14:paraId="28B48427" w14:textId="77777777" w:rsidR="00750764" w:rsidRPr="00991F83" w:rsidRDefault="00750764" w:rsidP="001427F6">
      <w:pPr>
        <w:jc w:val="both"/>
        <w:rPr>
          <w:rFonts w:cstheme="minorHAnsi"/>
        </w:rPr>
      </w:pPr>
      <w:r w:rsidRPr="00991F83">
        <w:rPr>
          <w:rFonts w:cstheme="minorHAnsi"/>
        </w:rPr>
        <w:t>Les modalités de reprise des emballages sont décrites dans l’offre du Titulaire.</w:t>
      </w:r>
    </w:p>
    <w:p w14:paraId="3885690E" w14:textId="2BFDAC32" w:rsidR="00750764" w:rsidRDefault="00F02C9B" w:rsidP="001427F6">
      <w:pPr>
        <w:jc w:val="both"/>
        <w:rPr>
          <w:rFonts w:cstheme="minorHAnsi"/>
        </w:rPr>
      </w:pPr>
      <w:r w:rsidRPr="00F02C9B">
        <w:rPr>
          <w:rFonts w:cstheme="minorHAnsi"/>
        </w:rPr>
        <w:t>Cette prestation peut être commandée par la Cnam et les organismes et est estimée à 1</w:t>
      </w:r>
      <w:r w:rsidR="007F7101">
        <w:rPr>
          <w:rFonts w:cstheme="minorHAnsi"/>
        </w:rPr>
        <w:t>/2</w:t>
      </w:r>
      <w:r w:rsidRPr="00F02C9B">
        <w:rPr>
          <w:rFonts w:cstheme="minorHAnsi"/>
        </w:rPr>
        <w:t xml:space="preserve"> jour de travail tous frais inclus</w:t>
      </w:r>
      <w:r w:rsidR="00C63C0E">
        <w:rPr>
          <w:rStyle w:val="Marquedecommentaire"/>
          <w:rFonts w:ascii="Times New Roman" w:eastAsia="Times New Roman" w:hAnsi="Times New Roman" w:cs="Times New Roman"/>
          <w:color w:val="00000A"/>
        </w:rPr>
        <w:t xml:space="preserve"> </w:t>
      </w:r>
      <w:r w:rsidR="00C63C0E" w:rsidRPr="00B94D7F">
        <w:rPr>
          <w:rFonts w:cstheme="minorHAnsi"/>
        </w:rPr>
        <w:t xml:space="preserve">en fonction du lieu d’exécution (IDF ; province et </w:t>
      </w:r>
      <w:r w:rsidR="00C63C0E">
        <w:rPr>
          <w:rFonts w:cs="Calibri"/>
          <w:color w:val="000000"/>
        </w:rPr>
        <w:t>DROM (</w:t>
      </w:r>
      <w:r w:rsidR="00C63C0E">
        <w:rPr>
          <w:rStyle w:val="hgkelc"/>
        </w:rPr>
        <w:t>la Guadeloupe, la Guyane française, la Martinique, La Réunion, Mayotte)</w:t>
      </w:r>
      <w:r w:rsidR="00C63C0E" w:rsidRPr="00A578E4">
        <w:rPr>
          <w:rFonts w:cstheme="minorHAnsi"/>
        </w:rPr>
        <w:t>.</w:t>
      </w:r>
    </w:p>
    <w:p w14:paraId="30FA0741" w14:textId="77777777" w:rsidR="00C63C0E" w:rsidRPr="00991F83" w:rsidRDefault="00C63C0E" w:rsidP="001427F6">
      <w:pPr>
        <w:jc w:val="both"/>
        <w:rPr>
          <w:rFonts w:cstheme="minorHAnsi"/>
        </w:rPr>
      </w:pPr>
    </w:p>
    <w:p w14:paraId="61F132FC" w14:textId="212C8D2F" w:rsidR="00FD43B9" w:rsidRPr="00AB64F1" w:rsidRDefault="000718E2" w:rsidP="00FD43B9">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197" w:name="_Toc20745882"/>
      <w:bookmarkStart w:id="198" w:name="_Toc20995624"/>
      <w:bookmarkStart w:id="199" w:name="_Toc23319895"/>
      <w:bookmarkStart w:id="200" w:name="_Toc23342063"/>
      <w:bookmarkStart w:id="201" w:name="_Toc23342385"/>
      <w:bookmarkStart w:id="202" w:name="_Toc23407952"/>
      <w:bookmarkStart w:id="203" w:name="_Toc23408053"/>
      <w:bookmarkStart w:id="204" w:name="_Toc23429472"/>
      <w:bookmarkStart w:id="205" w:name="_Toc23429869"/>
      <w:bookmarkStart w:id="206" w:name="_Toc20744639"/>
      <w:bookmarkStart w:id="207" w:name="_Toc20744669"/>
      <w:bookmarkStart w:id="208" w:name="_Toc20745883"/>
      <w:bookmarkStart w:id="209" w:name="_Toc20995625"/>
      <w:bookmarkStart w:id="210" w:name="_Toc23319896"/>
      <w:bookmarkStart w:id="211" w:name="_Toc23342064"/>
      <w:bookmarkStart w:id="212" w:name="_Toc23342386"/>
      <w:bookmarkStart w:id="213" w:name="_Toc23407953"/>
      <w:bookmarkStart w:id="214" w:name="_Toc23408054"/>
      <w:bookmarkStart w:id="215" w:name="_Toc23429473"/>
      <w:bookmarkStart w:id="216" w:name="_Toc23429870"/>
      <w:bookmarkStart w:id="217" w:name="_Toc20744640"/>
      <w:bookmarkStart w:id="218" w:name="_Toc20744670"/>
      <w:bookmarkStart w:id="219" w:name="_Toc20745884"/>
      <w:bookmarkStart w:id="220" w:name="_Toc20995626"/>
      <w:bookmarkStart w:id="221" w:name="_Toc23319897"/>
      <w:bookmarkStart w:id="222" w:name="_Toc23342065"/>
      <w:bookmarkStart w:id="223" w:name="_Toc23342387"/>
      <w:bookmarkStart w:id="224" w:name="_Toc23407954"/>
      <w:bookmarkStart w:id="225" w:name="_Toc23408055"/>
      <w:bookmarkStart w:id="226" w:name="_Toc23429474"/>
      <w:bookmarkStart w:id="227" w:name="_Toc23429871"/>
      <w:bookmarkStart w:id="228" w:name="_Toc195666817"/>
      <w:bookmarkStart w:id="229" w:name="_Toc195666818"/>
      <w:bookmarkStart w:id="230" w:name="_Toc195666819"/>
      <w:bookmarkStart w:id="231" w:name="_Toc195666820"/>
      <w:bookmarkStart w:id="232" w:name="_Toc255894725"/>
      <w:bookmarkStart w:id="233" w:name="_Toc201069619"/>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r>
        <w:rPr>
          <w:rFonts w:asciiTheme="minorHAnsi" w:hAnsiTheme="minorHAnsi" w:cstheme="minorHAnsi"/>
          <w:color w:val="17365D" w:themeColor="text2" w:themeShade="BF"/>
          <w:sz w:val="28"/>
          <w:szCs w:val="22"/>
        </w:rPr>
        <w:t>Exigences de sécurité</w:t>
      </w:r>
      <w:bookmarkEnd w:id="233"/>
    </w:p>
    <w:p w14:paraId="7D3DDD1D" w14:textId="34F27D8C" w:rsidR="00FD43B9" w:rsidRPr="00D42AFA" w:rsidRDefault="00FD43B9" w:rsidP="00FD43B9">
      <w:pPr>
        <w:widowControl w:val="0"/>
        <w:ind w:left="136" w:right="75"/>
        <w:jc w:val="both"/>
        <w:rPr>
          <w:rFonts w:cstheme="minorHAnsi"/>
        </w:rPr>
      </w:pPr>
      <w:r w:rsidRPr="00D42AFA">
        <w:rPr>
          <w:rFonts w:cstheme="minorHAnsi"/>
        </w:rPr>
        <w:t xml:space="preserve">Les exigences de sécurité inscrites dans </w:t>
      </w:r>
      <w:r w:rsidR="00DF71FB" w:rsidRPr="00D42AFA">
        <w:rPr>
          <w:rFonts w:cstheme="minorHAnsi"/>
        </w:rPr>
        <w:t>le Plan</w:t>
      </w:r>
      <w:r w:rsidRPr="00D42AFA">
        <w:rPr>
          <w:rFonts w:cstheme="minorHAnsi"/>
        </w:rPr>
        <w:t xml:space="preserve"> d’Assurance Sécurité </w:t>
      </w:r>
      <w:r w:rsidR="00971599" w:rsidRPr="00D42AFA">
        <w:rPr>
          <w:rFonts w:cstheme="minorHAnsi"/>
        </w:rPr>
        <w:t xml:space="preserve">(PAS) </w:t>
      </w:r>
      <w:r w:rsidRPr="00D42AFA">
        <w:rPr>
          <w:rFonts w:cstheme="minorHAnsi"/>
        </w:rPr>
        <w:t xml:space="preserve">en </w:t>
      </w:r>
      <w:r w:rsidR="0051322B" w:rsidRPr="00D42AFA">
        <w:rPr>
          <w:rFonts w:cstheme="minorHAnsi"/>
        </w:rPr>
        <w:t>annexe</w:t>
      </w:r>
      <w:r w:rsidR="00502619" w:rsidRPr="00D42AFA">
        <w:rPr>
          <w:rFonts w:cstheme="minorHAnsi"/>
        </w:rPr>
        <w:t xml:space="preserve"> </w:t>
      </w:r>
      <w:r w:rsidR="00DF71FB" w:rsidRPr="00D42AFA">
        <w:rPr>
          <w:rFonts w:cstheme="minorHAnsi"/>
        </w:rPr>
        <w:t>2 sont</w:t>
      </w:r>
      <w:r w:rsidRPr="00D42AFA">
        <w:rPr>
          <w:rFonts w:cstheme="minorHAnsi"/>
        </w:rPr>
        <w:t xml:space="preserve"> des exigences émises par la Cnam, à destination </w:t>
      </w:r>
      <w:r w:rsidR="00DF71FB" w:rsidRPr="00D42AFA">
        <w:rPr>
          <w:rFonts w:cstheme="minorHAnsi"/>
        </w:rPr>
        <w:t>du Titulaire</w:t>
      </w:r>
      <w:r w:rsidRPr="00D42AFA">
        <w:rPr>
          <w:rFonts w:cstheme="minorHAnsi"/>
        </w:rPr>
        <w:t xml:space="preserve">, dans le but de pallier ou de réduire les risques liés à l’accord cadre. Les risques majeurs sont : </w:t>
      </w:r>
    </w:p>
    <w:p w14:paraId="49588D22" w14:textId="1A7B3614" w:rsidR="00FD43B9" w:rsidRPr="00D42AFA" w:rsidRDefault="00FD43B9" w:rsidP="00742F97">
      <w:pPr>
        <w:numPr>
          <w:ilvl w:val="0"/>
          <w:numId w:val="24"/>
        </w:numPr>
        <w:overflowPunct w:val="0"/>
        <w:autoSpaceDE w:val="0"/>
        <w:autoSpaceDN w:val="0"/>
        <w:adjustRightInd w:val="0"/>
        <w:spacing w:before="120" w:after="60" w:line="280" w:lineRule="exact"/>
        <w:jc w:val="both"/>
        <w:textAlignment w:val="baseline"/>
        <w:rPr>
          <w:rFonts w:cstheme="minorHAnsi"/>
        </w:rPr>
      </w:pPr>
      <w:r w:rsidRPr="00D42AFA">
        <w:rPr>
          <w:rFonts w:cstheme="minorHAnsi"/>
        </w:rPr>
        <w:t xml:space="preserve">Vol, fuite d’information confidentielle et exploitation </w:t>
      </w:r>
      <w:r w:rsidR="00DF71FB" w:rsidRPr="00D42AFA">
        <w:rPr>
          <w:rFonts w:cstheme="minorHAnsi"/>
        </w:rPr>
        <w:t>frauduleuse par</w:t>
      </w:r>
      <w:r w:rsidRPr="00D42AFA">
        <w:rPr>
          <w:rFonts w:cstheme="minorHAnsi"/>
        </w:rPr>
        <w:t xml:space="preserve"> un </w:t>
      </w:r>
      <w:r w:rsidR="00DF71FB" w:rsidRPr="00D42AFA">
        <w:rPr>
          <w:rFonts w:cstheme="minorHAnsi"/>
        </w:rPr>
        <w:t>tiers lors</w:t>
      </w:r>
      <w:r w:rsidRPr="00D42AFA">
        <w:rPr>
          <w:rFonts w:cstheme="minorHAnsi"/>
        </w:rPr>
        <w:t xml:space="preserve"> de la réalisation des interventions sur les matériels, ou lors du retour des équipements aux constructeurs pour maintenance ou pour la dé-commissionnement, ou lors de la remontée des informations pour diagnosti</w:t>
      </w:r>
      <w:r w:rsidR="000718E2" w:rsidRPr="00D42AFA">
        <w:rPr>
          <w:rFonts w:cstheme="minorHAnsi"/>
        </w:rPr>
        <w:t>c</w:t>
      </w:r>
      <w:r w:rsidRPr="00D42AFA">
        <w:rPr>
          <w:rFonts w:cstheme="minorHAnsi"/>
        </w:rPr>
        <w:t xml:space="preserve">, investigation d’incident. </w:t>
      </w:r>
    </w:p>
    <w:p w14:paraId="652B24E5" w14:textId="77777777" w:rsidR="00FD43B9" w:rsidRPr="00D42AFA" w:rsidRDefault="00FD43B9" w:rsidP="00742F97">
      <w:pPr>
        <w:numPr>
          <w:ilvl w:val="0"/>
          <w:numId w:val="24"/>
        </w:numPr>
        <w:overflowPunct w:val="0"/>
        <w:autoSpaceDE w:val="0"/>
        <w:autoSpaceDN w:val="0"/>
        <w:adjustRightInd w:val="0"/>
        <w:spacing w:before="120" w:after="60" w:line="280" w:lineRule="exact"/>
        <w:jc w:val="both"/>
        <w:textAlignment w:val="baseline"/>
        <w:rPr>
          <w:rFonts w:cstheme="minorHAnsi"/>
        </w:rPr>
      </w:pPr>
      <w:r w:rsidRPr="00D42AFA">
        <w:rPr>
          <w:rFonts w:cstheme="minorHAnsi"/>
        </w:rPr>
        <w:t xml:space="preserve">Intrusion, accès illégitime au système d’information de la Cnam lors des interventions de support et maintenance des matériels et logiciels associés. </w:t>
      </w:r>
    </w:p>
    <w:p w14:paraId="43335356" w14:textId="355A39F6" w:rsidR="00FD43B9" w:rsidRPr="00D42AFA" w:rsidRDefault="00FD43B9" w:rsidP="00742F97">
      <w:pPr>
        <w:numPr>
          <w:ilvl w:val="0"/>
          <w:numId w:val="24"/>
        </w:numPr>
        <w:overflowPunct w:val="0"/>
        <w:autoSpaceDE w:val="0"/>
        <w:autoSpaceDN w:val="0"/>
        <w:adjustRightInd w:val="0"/>
        <w:spacing w:before="120" w:after="60" w:line="280" w:lineRule="exact"/>
        <w:jc w:val="both"/>
        <w:textAlignment w:val="baseline"/>
        <w:rPr>
          <w:rFonts w:cstheme="minorHAnsi"/>
        </w:rPr>
      </w:pPr>
      <w:r w:rsidRPr="00D42AFA">
        <w:rPr>
          <w:rFonts w:cstheme="minorHAnsi"/>
        </w:rPr>
        <w:t>Dégradation temporaire ou définitive, intentionnel</w:t>
      </w:r>
      <w:r w:rsidR="000718E2" w:rsidRPr="00D42AFA">
        <w:rPr>
          <w:rFonts w:cstheme="minorHAnsi"/>
        </w:rPr>
        <w:t>le</w:t>
      </w:r>
      <w:r w:rsidRPr="00D42AFA">
        <w:rPr>
          <w:rFonts w:cstheme="minorHAnsi"/>
        </w:rPr>
        <w:t xml:space="preserve"> ou non, des matériels de la plateforme X86 entrainant la perturbation d’activité opérationnelle de la production. </w:t>
      </w:r>
    </w:p>
    <w:p w14:paraId="2310E488" w14:textId="77777777" w:rsidR="00FD43B9" w:rsidRPr="00D42AFA" w:rsidRDefault="00FD43B9" w:rsidP="00FD43B9">
      <w:pPr>
        <w:widowControl w:val="0"/>
        <w:ind w:left="136" w:right="75"/>
        <w:jc w:val="both"/>
        <w:rPr>
          <w:rFonts w:cstheme="minorHAnsi"/>
        </w:rPr>
      </w:pPr>
    </w:p>
    <w:p w14:paraId="5A1C0A86" w14:textId="76597101" w:rsidR="00FD43B9" w:rsidRPr="00D42AFA" w:rsidRDefault="00FD43B9" w:rsidP="00FD43B9">
      <w:pPr>
        <w:overflowPunct w:val="0"/>
        <w:autoSpaceDE w:val="0"/>
        <w:autoSpaceDN w:val="0"/>
        <w:adjustRightInd w:val="0"/>
        <w:spacing w:before="120" w:after="60" w:line="280" w:lineRule="exact"/>
        <w:jc w:val="both"/>
        <w:textAlignment w:val="baseline"/>
        <w:rPr>
          <w:rFonts w:cstheme="minorHAnsi"/>
          <w:u w:val="single"/>
        </w:rPr>
      </w:pPr>
      <w:r w:rsidRPr="00D42AFA">
        <w:rPr>
          <w:rFonts w:cstheme="minorHAnsi"/>
          <w:u w:val="single"/>
        </w:rPr>
        <w:t>Le Titulaire s’engage formellement à respecter ces exigences de sécurité et à exécuter l’ensemble de ses obligations de résultats et de moyens tout au long d</w:t>
      </w:r>
      <w:r w:rsidR="008128C9">
        <w:rPr>
          <w:rFonts w:cstheme="minorHAnsi"/>
          <w:u w:val="single"/>
        </w:rPr>
        <w:t>e l’accord-cadre</w:t>
      </w:r>
      <w:r w:rsidRPr="00D42AFA">
        <w:rPr>
          <w:rFonts w:cstheme="minorHAnsi"/>
          <w:u w:val="single"/>
        </w:rPr>
        <w:t>.</w:t>
      </w:r>
    </w:p>
    <w:p w14:paraId="00CC9DB6" w14:textId="77777777" w:rsidR="00FD43B9" w:rsidRPr="00D42AFA" w:rsidRDefault="00FD43B9" w:rsidP="00FD43B9">
      <w:pPr>
        <w:overflowPunct w:val="0"/>
        <w:autoSpaceDE w:val="0"/>
        <w:autoSpaceDN w:val="0"/>
        <w:adjustRightInd w:val="0"/>
        <w:spacing w:before="120" w:after="60" w:line="280" w:lineRule="exact"/>
        <w:jc w:val="both"/>
        <w:textAlignment w:val="baseline"/>
        <w:rPr>
          <w:rFonts w:cstheme="minorHAnsi"/>
        </w:rPr>
      </w:pPr>
    </w:p>
    <w:p w14:paraId="44CAF93A" w14:textId="77777777" w:rsidR="00FD43B9" w:rsidRPr="00D42AFA" w:rsidRDefault="00FD43B9" w:rsidP="00FD43B9">
      <w:pPr>
        <w:rPr>
          <w:rFonts w:cstheme="minorHAnsi"/>
        </w:rPr>
      </w:pPr>
      <w:r w:rsidRPr="00D42AFA">
        <w:rPr>
          <w:rFonts w:cstheme="minorHAnsi"/>
        </w:rPr>
        <w:t>Conformément au RGPD, le Titulaire reconnaît être tenu à une obligation de conseil, de mise en garde et de recommandations en termes de sécurité et de mise à l’état de l’art.</w:t>
      </w:r>
    </w:p>
    <w:p w14:paraId="39C8030F" w14:textId="0A0F3EFF" w:rsidR="00FD43B9" w:rsidRDefault="00DB34D3" w:rsidP="00B5723C">
      <w:pPr>
        <w:widowControl w:val="0"/>
        <w:ind w:right="75"/>
        <w:jc w:val="both"/>
        <w:rPr>
          <w:rFonts w:cstheme="minorHAnsi"/>
        </w:rPr>
      </w:pPr>
      <w:r>
        <w:rPr>
          <w:rFonts w:cstheme="minorHAnsi"/>
        </w:rPr>
        <w:t xml:space="preserve">Dans un délai d’un mois à compter de la notification </w:t>
      </w:r>
      <w:r w:rsidR="00DF71FB" w:rsidRPr="00D42AFA">
        <w:rPr>
          <w:rFonts w:cstheme="minorHAnsi"/>
        </w:rPr>
        <w:t>d</w:t>
      </w:r>
      <w:r w:rsidR="001039A8">
        <w:rPr>
          <w:rFonts w:cstheme="minorHAnsi"/>
        </w:rPr>
        <w:t>e l’accord-cadre</w:t>
      </w:r>
      <w:r w:rsidR="00FD43B9" w:rsidRPr="00D42AFA">
        <w:rPr>
          <w:rFonts w:cstheme="minorHAnsi"/>
        </w:rPr>
        <w:t xml:space="preserve">, le </w:t>
      </w:r>
      <w:r w:rsidR="000D07C1">
        <w:rPr>
          <w:rFonts w:cstheme="minorHAnsi"/>
        </w:rPr>
        <w:t>t</w:t>
      </w:r>
      <w:r w:rsidR="000D07C1" w:rsidRPr="00D42AFA">
        <w:rPr>
          <w:rFonts w:cstheme="minorHAnsi"/>
        </w:rPr>
        <w:t xml:space="preserve">itulaire </w:t>
      </w:r>
      <w:r w:rsidR="00FD43B9" w:rsidRPr="00D42AFA">
        <w:rPr>
          <w:rFonts w:cstheme="minorHAnsi"/>
        </w:rPr>
        <w:t xml:space="preserve">devra rédiger la </w:t>
      </w:r>
      <w:r w:rsidR="00FD43B9" w:rsidRPr="00D42AFA">
        <w:rPr>
          <w:rFonts w:cstheme="minorHAnsi"/>
        </w:rPr>
        <w:lastRenderedPageBreak/>
        <w:t xml:space="preserve">version finale du PAS et élaborer les dispositifs de sécurité afférents pour démontrer le respect des exigences de sécurité. </w:t>
      </w:r>
    </w:p>
    <w:p w14:paraId="763855FC" w14:textId="6BEA2014" w:rsidR="00F44AB4" w:rsidRPr="00A57414" w:rsidRDefault="00F44AB4" w:rsidP="00F44AB4">
      <w:pPr>
        <w:widowControl w:val="0"/>
        <w:ind w:right="75"/>
        <w:jc w:val="both"/>
        <w:rPr>
          <w:rFonts w:cstheme="minorHAnsi"/>
        </w:rPr>
      </w:pPr>
      <w:r w:rsidRPr="00A57414">
        <w:rPr>
          <w:rFonts w:cstheme="minorHAnsi"/>
        </w:rPr>
        <w:t xml:space="preserve">Le Titulaire encourt des pénalités si le PAS final n’est pas livré dans les délais impartis. </w:t>
      </w:r>
    </w:p>
    <w:p w14:paraId="6A47A618" w14:textId="3146B786" w:rsidR="00F44AB4" w:rsidRPr="00A33D28" w:rsidRDefault="00F44AB4" w:rsidP="00F44AB4">
      <w:pPr>
        <w:widowControl w:val="0"/>
        <w:ind w:right="75"/>
        <w:jc w:val="both"/>
        <w:rPr>
          <w:rFonts w:cstheme="minorHAnsi"/>
        </w:rPr>
      </w:pPr>
      <w:r w:rsidRPr="00A57414">
        <w:rPr>
          <w:rFonts w:cstheme="minorHAnsi"/>
        </w:rPr>
        <w:t xml:space="preserve">La Cnam dispose d’un délai </w:t>
      </w:r>
      <w:r w:rsidRPr="00F02C9B">
        <w:rPr>
          <w:rFonts w:cstheme="minorHAnsi"/>
        </w:rPr>
        <w:t xml:space="preserve">de trente (30) jours </w:t>
      </w:r>
      <w:r w:rsidR="00722C6D" w:rsidRPr="00F02C9B">
        <w:rPr>
          <w:rFonts w:cstheme="minorHAnsi"/>
        </w:rPr>
        <w:t>calendaires</w:t>
      </w:r>
      <w:r w:rsidR="00722C6D">
        <w:rPr>
          <w:rFonts w:cstheme="minorHAnsi"/>
        </w:rPr>
        <w:t xml:space="preserve"> </w:t>
      </w:r>
      <w:r w:rsidRPr="00A57414">
        <w:rPr>
          <w:rFonts w:cstheme="minorHAnsi"/>
        </w:rPr>
        <w:t>pour vérifier l’adéquation du PAS à ses attentes. La validation est matérialisée par un procès-verbal rédigé par la Cnam et notifié au Titulaire.</w:t>
      </w:r>
    </w:p>
    <w:p w14:paraId="492A2559" w14:textId="77777777" w:rsidR="00FD43B9" w:rsidRPr="00D42AFA" w:rsidRDefault="00FD43B9" w:rsidP="00FD43B9">
      <w:pPr>
        <w:widowControl w:val="0"/>
        <w:ind w:left="136" w:right="75"/>
        <w:jc w:val="both"/>
        <w:rPr>
          <w:rFonts w:cstheme="minorHAnsi"/>
        </w:rPr>
      </w:pPr>
      <w:r w:rsidRPr="00D42AFA">
        <w:rPr>
          <w:rFonts w:cstheme="minorHAnsi"/>
        </w:rPr>
        <w:t xml:space="preserve">Tout au long de l’accord cadre : </w:t>
      </w:r>
    </w:p>
    <w:p w14:paraId="70E7AB6F" w14:textId="64F17E9F" w:rsidR="00FD43B9" w:rsidRPr="00D42AFA" w:rsidRDefault="00BB4C47" w:rsidP="00742F97">
      <w:pPr>
        <w:numPr>
          <w:ilvl w:val="0"/>
          <w:numId w:val="24"/>
        </w:numPr>
        <w:overflowPunct w:val="0"/>
        <w:autoSpaceDE w:val="0"/>
        <w:autoSpaceDN w:val="0"/>
        <w:adjustRightInd w:val="0"/>
        <w:spacing w:before="120" w:after="60" w:line="280" w:lineRule="exact"/>
        <w:jc w:val="both"/>
        <w:textAlignment w:val="baseline"/>
        <w:rPr>
          <w:rFonts w:cstheme="minorHAnsi"/>
        </w:rPr>
      </w:pPr>
      <w:r w:rsidRPr="00D42AFA">
        <w:rPr>
          <w:rFonts w:cstheme="minorHAnsi"/>
        </w:rPr>
        <w:t>Le</w:t>
      </w:r>
      <w:r w:rsidR="00FD43B9" w:rsidRPr="00D42AFA">
        <w:rPr>
          <w:rFonts w:cstheme="minorHAnsi"/>
        </w:rPr>
        <w:t xml:space="preserve"> Titulaire s’engage à respecter et à exécuter l’ensemble de ses engagements et de mettre en œuvre les moyens qui y répondent pour rester en conformité. </w:t>
      </w:r>
    </w:p>
    <w:p w14:paraId="02A8B4F1" w14:textId="7D845054" w:rsidR="00FD43B9" w:rsidRPr="00D42AFA" w:rsidRDefault="00BB4C47" w:rsidP="00742F97">
      <w:pPr>
        <w:numPr>
          <w:ilvl w:val="0"/>
          <w:numId w:val="24"/>
        </w:numPr>
        <w:overflowPunct w:val="0"/>
        <w:autoSpaceDE w:val="0"/>
        <w:autoSpaceDN w:val="0"/>
        <w:adjustRightInd w:val="0"/>
        <w:spacing w:before="120" w:after="60" w:line="280" w:lineRule="exact"/>
        <w:jc w:val="both"/>
        <w:textAlignment w:val="baseline"/>
        <w:rPr>
          <w:rFonts w:cstheme="minorHAnsi"/>
        </w:rPr>
      </w:pPr>
      <w:r w:rsidRPr="00D42AFA">
        <w:rPr>
          <w:rFonts w:cstheme="minorHAnsi"/>
        </w:rPr>
        <w:t>Le</w:t>
      </w:r>
      <w:r w:rsidR="00FD43B9" w:rsidRPr="00D42AFA">
        <w:rPr>
          <w:rFonts w:cstheme="minorHAnsi"/>
        </w:rPr>
        <w:t xml:space="preserve"> Titulaire devra réaliser l’auto-évaluation de conformité aux exigences de sécurité stipulées par la Cnam et suivre les indicateurs de sécurité. Il s’engage à informer la Cnam des risques, des incidents et de proposition de mise en conformité ayant trait à la sécurité.  </w:t>
      </w:r>
    </w:p>
    <w:p w14:paraId="1D323F85" w14:textId="047A70B4" w:rsidR="00FD43B9" w:rsidRPr="00D42AFA" w:rsidRDefault="00FD43B9" w:rsidP="001039A8">
      <w:pPr>
        <w:numPr>
          <w:ilvl w:val="0"/>
          <w:numId w:val="24"/>
        </w:numPr>
        <w:overflowPunct w:val="0"/>
        <w:autoSpaceDE w:val="0"/>
        <w:autoSpaceDN w:val="0"/>
        <w:adjustRightInd w:val="0"/>
        <w:spacing w:before="120" w:after="60" w:line="280" w:lineRule="exact"/>
        <w:jc w:val="both"/>
        <w:textAlignment w:val="baseline"/>
        <w:rPr>
          <w:rFonts w:cstheme="minorHAnsi"/>
          <w:bCs/>
          <w:iCs/>
        </w:rPr>
      </w:pPr>
      <w:r w:rsidRPr="00D42AFA">
        <w:rPr>
          <w:rFonts w:cstheme="minorHAnsi"/>
        </w:rPr>
        <w:t xml:space="preserve">Le PAS pourra faire l’objet d’évolution dont les modalités sont précisées dans le document lui-même, le Titulaire s’engage à mettre à jour le PAS conformément aux directives de la Cnam. </w:t>
      </w:r>
      <w:r w:rsidR="001039A8" w:rsidRPr="001039A8">
        <w:rPr>
          <w:rFonts w:cstheme="minorHAnsi"/>
        </w:rPr>
        <w:t>Le PAS peut, le cas échéant, évoluer une fois par mois au sein du comité de suivi opérationnel. Il est mis à jour par le titulaire dans un délai de quinze (15) jours ouvrés.</w:t>
      </w:r>
    </w:p>
    <w:p w14:paraId="491D04C8" w14:textId="77777777" w:rsidR="000D07C1" w:rsidRDefault="000D07C1">
      <w:pPr>
        <w:rPr>
          <w:rFonts w:cstheme="minorHAnsi"/>
        </w:rPr>
      </w:pPr>
    </w:p>
    <w:p w14:paraId="739FCBBC" w14:textId="77777777" w:rsidR="004417C7" w:rsidRDefault="000D07C1">
      <w:pPr>
        <w:rPr>
          <w:rFonts w:cstheme="minorHAnsi"/>
        </w:rPr>
      </w:pPr>
      <w:r>
        <w:rPr>
          <w:rFonts w:cstheme="minorHAnsi"/>
        </w:rPr>
        <w:t>Les failles de sécurité devront être remontées au plus tôt par le titulaire et un plan d’action devra nous être présenté contenant la remédiation qui devra être contextualisé à notre parc.</w:t>
      </w:r>
    </w:p>
    <w:p w14:paraId="2BBB8D1D" w14:textId="579DDECB" w:rsidR="007D5134" w:rsidRPr="00991F83" w:rsidRDefault="004417C7">
      <w:pPr>
        <w:rPr>
          <w:rFonts w:eastAsia="Times New Roman" w:cstheme="minorHAnsi"/>
        </w:rPr>
      </w:pPr>
      <w:r>
        <w:rPr>
          <w:rFonts w:cstheme="minorHAnsi"/>
        </w:rPr>
        <w:t xml:space="preserve">Les préconisations de sécurité </w:t>
      </w:r>
      <w:r w:rsidR="009F45BF">
        <w:rPr>
          <w:rFonts w:cstheme="minorHAnsi"/>
        </w:rPr>
        <w:t xml:space="preserve">et les bonnes pratiques </w:t>
      </w:r>
      <w:r>
        <w:rPr>
          <w:rFonts w:cstheme="minorHAnsi"/>
        </w:rPr>
        <w:t>devront nous être fournis (paramétrage TPM, secure boot …)</w:t>
      </w:r>
      <w:r w:rsidR="001300F4">
        <w:rPr>
          <w:rFonts w:cstheme="minorHAnsi"/>
        </w:rPr>
        <w:t xml:space="preserve"> </w:t>
      </w:r>
      <w:r w:rsidR="00C6244A">
        <w:rPr>
          <w:rFonts w:cstheme="minorHAnsi"/>
        </w:rPr>
        <w:t>durant toute la durée d</w:t>
      </w:r>
      <w:r w:rsidR="008128C9">
        <w:rPr>
          <w:rFonts w:cstheme="minorHAnsi"/>
        </w:rPr>
        <w:t>e l’accord-cadre</w:t>
      </w:r>
      <w:r w:rsidR="001300F4">
        <w:rPr>
          <w:rFonts w:cstheme="minorHAnsi"/>
        </w:rPr>
        <w:t xml:space="preserve"> (</w:t>
      </w:r>
      <w:r w:rsidR="001300F4" w:rsidRPr="00E04191">
        <w:rPr>
          <w:rFonts w:cstheme="minorHAnsi"/>
        </w:rPr>
        <w:t>CF CCAP : devoir d’information</w:t>
      </w:r>
      <w:r w:rsidR="001300F4">
        <w:rPr>
          <w:rFonts w:cstheme="minorHAnsi"/>
        </w:rPr>
        <w:t>)</w:t>
      </w:r>
      <w:r w:rsidR="00316265">
        <w:rPr>
          <w:rFonts w:cstheme="minorHAnsi"/>
        </w:rPr>
        <w:t>.</w:t>
      </w:r>
      <w:r w:rsidR="007D5134" w:rsidRPr="00991F83">
        <w:rPr>
          <w:rFonts w:cstheme="minorHAnsi"/>
        </w:rPr>
        <w:br w:type="page"/>
      </w:r>
    </w:p>
    <w:p w14:paraId="55215A11" w14:textId="2CEC2FC9" w:rsidR="00050A41" w:rsidRPr="00AB64F1" w:rsidRDefault="00246E0D" w:rsidP="00673E16">
      <w:pPr>
        <w:pStyle w:val="Titre1"/>
        <w:pageBreakBefore w:val="0"/>
        <w:numPr>
          <w:ilvl w:val="0"/>
          <w:numId w:val="2"/>
        </w:numPr>
        <w:pBdr>
          <w:top w:val="none" w:sz="0" w:space="0" w:color="auto"/>
          <w:left w:val="none" w:sz="0" w:space="0" w:color="auto"/>
          <w:bottom w:val="none" w:sz="0" w:space="0" w:color="auto"/>
          <w:right w:val="none" w:sz="0" w:space="0" w:color="auto"/>
        </w:pBdr>
        <w:spacing w:before="240"/>
        <w:rPr>
          <w:rFonts w:asciiTheme="minorHAnsi" w:hAnsiTheme="minorHAnsi" w:cstheme="minorHAnsi"/>
          <w:color w:val="17365D" w:themeColor="text2" w:themeShade="BF"/>
          <w:sz w:val="28"/>
          <w:szCs w:val="22"/>
        </w:rPr>
      </w:pPr>
      <w:bookmarkStart w:id="234" w:name="_Toc55296367"/>
      <w:r>
        <w:rPr>
          <w:rFonts w:asciiTheme="minorHAnsi" w:hAnsiTheme="minorHAnsi" w:cstheme="minorHAnsi"/>
          <w:color w:val="17365D" w:themeColor="text2" w:themeShade="BF"/>
          <w:sz w:val="28"/>
          <w:szCs w:val="22"/>
        </w:rPr>
        <w:lastRenderedPageBreak/>
        <w:t xml:space="preserve"> </w:t>
      </w:r>
      <w:r w:rsidR="00673E16">
        <w:rPr>
          <w:rFonts w:asciiTheme="minorHAnsi" w:hAnsiTheme="minorHAnsi" w:cstheme="minorHAnsi"/>
          <w:color w:val="17365D" w:themeColor="text2" w:themeShade="BF"/>
          <w:sz w:val="28"/>
          <w:szCs w:val="22"/>
        </w:rPr>
        <w:t xml:space="preserve"> </w:t>
      </w:r>
      <w:bookmarkStart w:id="235" w:name="_Toc201069620"/>
      <w:r w:rsidR="007D5134" w:rsidRPr="00AB64F1">
        <w:rPr>
          <w:rFonts w:asciiTheme="minorHAnsi" w:hAnsiTheme="minorHAnsi" w:cstheme="minorHAnsi"/>
          <w:color w:val="17365D" w:themeColor="text2" w:themeShade="BF"/>
          <w:sz w:val="28"/>
          <w:szCs w:val="22"/>
        </w:rPr>
        <w:t>A</w:t>
      </w:r>
      <w:r w:rsidR="00577946" w:rsidRPr="00AB64F1">
        <w:rPr>
          <w:rFonts w:asciiTheme="minorHAnsi" w:hAnsiTheme="minorHAnsi" w:cstheme="minorHAnsi"/>
          <w:color w:val="17365D" w:themeColor="text2" w:themeShade="BF"/>
          <w:sz w:val="28"/>
          <w:szCs w:val="22"/>
        </w:rPr>
        <w:t>nnexes</w:t>
      </w:r>
      <w:bookmarkEnd w:id="235"/>
      <w:r w:rsidR="007D5134" w:rsidRPr="00AB64F1">
        <w:rPr>
          <w:rFonts w:asciiTheme="minorHAnsi" w:hAnsiTheme="minorHAnsi" w:cstheme="minorHAnsi"/>
          <w:color w:val="17365D" w:themeColor="text2" w:themeShade="BF"/>
          <w:sz w:val="28"/>
          <w:szCs w:val="22"/>
        </w:rPr>
        <w:t xml:space="preserve"> </w:t>
      </w:r>
      <w:bookmarkEnd w:id="234"/>
    </w:p>
    <w:p w14:paraId="5A99593B" w14:textId="77777777" w:rsidR="002D2566" w:rsidRDefault="002D2566" w:rsidP="00AC3FB3">
      <w:pPr>
        <w:pStyle w:val="Corpsdetexte"/>
        <w:rPr>
          <w:rFonts w:asciiTheme="minorHAnsi" w:hAnsiTheme="minorHAnsi" w:cstheme="minorHAnsi"/>
          <w:sz w:val="22"/>
          <w:szCs w:val="22"/>
        </w:rPr>
      </w:pPr>
    </w:p>
    <w:p w14:paraId="5DBEFA9A" w14:textId="1C41AED2" w:rsidR="00E74DCC" w:rsidRPr="00D42AFA" w:rsidRDefault="00E74DCC" w:rsidP="00AC3FB3">
      <w:pPr>
        <w:pStyle w:val="Corpsdetexte"/>
        <w:rPr>
          <w:rFonts w:asciiTheme="minorHAnsi" w:hAnsiTheme="minorHAnsi" w:cstheme="minorHAnsi"/>
          <w:sz w:val="22"/>
          <w:szCs w:val="22"/>
        </w:rPr>
      </w:pPr>
      <w:r w:rsidRPr="00D42AFA">
        <w:rPr>
          <w:rFonts w:asciiTheme="minorHAnsi" w:hAnsiTheme="minorHAnsi" w:cstheme="minorHAnsi"/>
          <w:sz w:val="22"/>
          <w:szCs w:val="22"/>
        </w:rPr>
        <w:t xml:space="preserve">CCTP </w:t>
      </w:r>
      <w:r w:rsidR="00B253C8">
        <w:rPr>
          <w:rFonts w:asciiTheme="minorHAnsi" w:hAnsiTheme="minorHAnsi" w:cstheme="minorHAnsi"/>
          <w:sz w:val="22"/>
          <w:szCs w:val="22"/>
        </w:rPr>
        <w:t xml:space="preserve">X86 </w:t>
      </w:r>
      <w:r w:rsidRPr="00D42AFA">
        <w:rPr>
          <w:rFonts w:asciiTheme="minorHAnsi" w:hAnsiTheme="minorHAnsi" w:cstheme="minorHAnsi"/>
          <w:sz w:val="22"/>
          <w:szCs w:val="22"/>
        </w:rPr>
        <w:t xml:space="preserve">Annexe </w:t>
      </w:r>
      <w:r w:rsidR="006105EA">
        <w:rPr>
          <w:rFonts w:asciiTheme="minorHAnsi" w:hAnsiTheme="minorHAnsi" w:cstheme="minorHAnsi"/>
          <w:sz w:val="22"/>
          <w:szCs w:val="22"/>
        </w:rPr>
        <w:t>1</w:t>
      </w:r>
      <w:r w:rsidRPr="00D42AFA">
        <w:rPr>
          <w:rFonts w:asciiTheme="minorHAnsi" w:hAnsiTheme="minorHAnsi" w:cstheme="minorHAnsi"/>
          <w:sz w:val="22"/>
          <w:szCs w:val="22"/>
        </w:rPr>
        <w:t xml:space="preserve"> Liste des sites </w:t>
      </w:r>
      <w:r w:rsidR="002D2566" w:rsidRPr="00D42AFA">
        <w:rPr>
          <w:rFonts w:asciiTheme="minorHAnsi" w:hAnsiTheme="minorHAnsi" w:cstheme="minorHAnsi"/>
          <w:sz w:val="22"/>
          <w:szCs w:val="22"/>
        </w:rPr>
        <w:t xml:space="preserve">LOT 1 </w:t>
      </w:r>
    </w:p>
    <w:p w14:paraId="3091E3C7" w14:textId="1EDC6AE9" w:rsidR="008539DD" w:rsidRDefault="008539DD" w:rsidP="008539DD">
      <w:pPr>
        <w:pStyle w:val="Corpsdetexte"/>
        <w:rPr>
          <w:rFonts w:asciiTheme="minorHAnsi" w:hAnsiTheme="minorHAnsi" w:cstheme="minorHAnsi"/>
          <w:sz w:val="22"/>
          <w:szCs w:val="22"/>
        </w:rPr>
      </w:pPr>
      <w:r w:rsidRPr="00D42AFA">
        <w:rPr>
          <w:rFonts w:asciiTheme="minorHAnsi" w:hAnsiTheme="minorHAnsi" w:cstheme="minorHAnsi"/>
          <w:sz w:val="22"/>
          <w:szCs w:val="22"/>
        </w:rPr>
        <w:t>CCTP</w:t>
      </w:r>
      <w:r w:rsidR="00B253C8">
        <w:rPr>
          <w:rFonts w:asciiTheme="minorHAnsi" w:hAnsiTheme="minorHAnsi" w:cstheme="minorHAnsi"/>
          <w:sz w:val="22"/>
          <w:szCs w:val="22"/>
        </w:rPr>
        <w:t xml:space="preserve"> X86</w:t>
      </w:r>
      <w:r w:rsidRPr="00D42AFA">
        <w:rPr>
          <w:rFonts w:asciiTheme="minorHAnsi" w:hAnsiTheme="minorHAnsi" w:cstheme="minorHAnsi"/>
          <w:sz w:val="22"/>
          <w:szCs w:val="22"/>
        </w:rPr>
        <w:t xml:space="preserve"> Annexe </w:t>
      </w:r>
      <w:r w:rsidR="006105EA">
        <w:rPr>
          <w:rFonts w:asciiTheme="minorHAnsi" w:hAnsiTheme="minorHAnsi" w:cstheme="minorHAnsi"/>
          <w:sz w:val="22"/>
          <w:szCs w:val="22"/>
        </w:rPr>
        <w:t>2</w:t>
      </w:r>
      <w:r w:rsidR="00E74DCC" w:rsidRPr="00D42AFA">
        <w:rPr>
          <w:rFonts w:asciiTheme="minorHAnsi" w:hAnsiTheme="minorHAnsi" w:cstheme="minorHAnsi"/>
          <w:sz w:val="22"/>
          <w:szCs w:val="22"/>
        </w:rPr>
        <w:t xml:space="preserve"> PAS</w:t>
      </w:r>
      <w:r w:rsidRPr="00D42AFA">
        <w:rPr>
          <w:rFonts w:asciiTheme="minorHAnsi" w:hAnsiTheme="minorHAnsi" w:cstheme="minorHAnsi"/>
          <w:sz w:val="22"/>
          <w:szCs w:val="22"/>
        </w:rPr>
        <w:t> </w:t>
      </w:r>
      <w:r w:rsidR="008D7314" w:rsidRPr="00D42AFA">
        <w:rPr>
          <w:rFonts w:asciiTheme="minorHAnsi" w:hAnsiTheme="minorHAnsi" w:cstheme="minorHAnsi"/>
          <w:sz w:val="22"/>
          <w:szCs w:val="22"/>
        </w:rPr>
        <w:t>SECURITE</w:t>
      </w:r>
    </w:p>
    <w:p w14:paraId="63F8EFD9" w14:textId="77777777" w:rsidR="000F2B0C" w:rsidRPr="00D42AFA" w:rsidRDefault="000F2B0C" w:rsidP="008539DD">
      <w:pPr>
        <w:pStyle w:val="Corpsdetexte"/>
        <w:rPr>
          <w:rFonts w:asciiTheme="minorHAnsi" w:hAnsiTheme="minorHAnsi" w:cstheme="minorHAnsi"/>
          <w:sz w:val="22"/>
          <w:szCs w:val="22"/>
        </w:rPr>
      </w:pPr>
    </w:p>
    <w:p w14:paraId="2CCA5B4E" w14:textId="77777777" w:rsidR="009026A0" w:rsidRPr="00991F83" w:rsidRDefault="009026A0" w:rsidP="00AC3FB3">
      <w:pPr>
        <w:pStyle w:val="Corpsdetexte"/>
        <w:rPr>
          <w:rFonts w:asciiTheme="minorHAnsi" w:hAnsiTheme="minorHAnsi" w:cstheme="minorHAnsi"/>
          <w:sz w:val="22"/>
          <w:szCs w:val="22"/>
        </w:rPr>
      </w:pPr>
    </w:p>
    <w:p w14:paraId="6A1D8BB0" w14:textId="77777777" w:rsidR="006F58C8" w:rsidRPr="00991F83" w:rsidRDefault="006F58C8">
      <w:pPr>
        <w:pStyle w:val="Standard"/>
        <w:tabs>
          <w:tab w:val="left" w:pos="540"/>
          <w:tab w:val="left" w:pos="7380"/>
        </w:tabs>
        <w:spacing w:before="120" w:after="0"/>
        <w:jc w:val="both"/>
        <w:rPr>
          <w:rFonts w:asciiTheme="minorHAnsi" w:hAnsiTheme="minorHAnsi" w:cstheme="minorHAnsi"/>
          <w:sz w:val="22"/>
          <w:szCs w:val="22"/>
        </w:rPr>
      </w:pPr>
    </w:p>
    <w:p w14:paraId="0A84BC4D" w14:textId="77777777" w:rsidR="006768F8" w:rsidRPr="00991F83" w:rsidRDefault="006768F8">
      <w:pPr>
        <w:rPr>
          <w:rFonts w:cstheme="minorHAnsi"/>
        </w:rPr>
      </w:pPr>
    </w:p>
    <w:p w14:paraId="213895E4" w14:textId="77777777" w:rsidR="0058247D" w:rsidRPr="00991F83" w:rsidRDefault="0058247D" w:rsidP="0058247D">
      <w:pPr>
        <w:autoSpaceDE w:val="0"/>
        <w:autoSpaceDN w:val="0"/>
        <w:adjustRightInd w:val="0"/>
        <w:spacing w:after="0" w:line="240" w:lineRule="auto"/>
        <w:rPr>
          <w:rFonts w:cstheme="minorHAnsi"/>
        </w:rPr>
      </w:pPr>
      <w:bookmarkStart w:id="236" w:name="_Toc358902443"/>
      <w:bookmarkEnd w:id="236"/>
    </w:p>
    <w:p w14:paraId="12DAFCFC" w14:textId="77777777" w:rsidR="0058247D" w:rsidRPr="00991F83" w:rsidRDefault="0058247D" w:rsidP="0058247D">
      <w:pPr>
        <w:autoSpaceDE w:val="0"/>
        <w:autoSpaceDN w:val="0"/>
        <w:adjustRightInd w:val="0"/>
        <w:spacing w:after="0" w:line="240" w:lineRule="auto"/>
        <w:rPr>
          <w:rFonts w:cstheme="minorHAnsi"/>
        </w:rPr>
      </w:pPr>
    </w:p>
    <w:p w14:paraId="76280904" w14:textId="689881D8" w:rsidR="0058247D" w:rsidRPr="00991F83" w:rsidRDefault="0058247D" w:rsidP="0058247D">
      <w:pPr>
        <w:autoSpaceDE w:val="0"/>
        <w:autoSpaceDN w:val="0"/>
        <w:adjustRightInd w:val="0"/>
        <w:spacing w:after="0" w:line="240" w:lineRule="auto"/>
        <w:rPr>
          <w:rFonts w:cstheme="minorHAnsi"/>
        </w:rPr>
      </w:pPr>
    </w:p>
    <w:sectPr w:rsidR="0058247D" w:rsidRPr="00991F83" w:rsidSect="00AC3FB3">
      <w:headerReference w:type="default" r:id="rId15"/>
      <w:footerReference w:type="default" r:id="rId16"/>
      <w:pgSz w:w="11906" w:h="16838"/>
      <w:pgMar w:top="1418" w:right="1418" w:bottom="1418" w:left="1418"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0A3348" w14:textId="77777777" w:rsidR="00CA59EF" w:rsidRDefault="00CA59EF">
      <w:pPr>
        <w:spacing w:after="0" w:line="240" w:lineRule="auto"/>
      </w:pPr>
      <w:r>
        <w:separator/>
      </w:r>
    </w:p>
  </w:endnote>
  <w:endnote w:type="continuationSeparator" w:id="0">
    <w:p w14:paraId="741A2501" w14:textId="77777777" w:rsidR="00CA59EF" w:rsidRDefault="00CA59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Liberation Sans">
    <w:panose1 w:val="020B0604020202020204"/>
    <w:charset w:val="00"/>
    <w:family w:val="swiss"/>
    <w:pitch w:val="variable"/>
    <w:sig w:usb0="E0000AFF" w:usb1="500078FF" w:usb2="00000021" w:usb3="00000000" w:csb0="000001BF" w:csb1="00000000"/>
  </w:font>
  <w:font w:name="WenQuanYi Zen Hei Sharp">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96F12" w14:textId="77777777" w:rsidR="00CA59EF" w:rsidRDefault="00CA59EF" w:rsidP="005E53FC">
    <w:pPr>
      <w:tabs>
        <w:tab w:val="center" w:pos="4536"/>
        <w:tab w:val="right" w:pos="9072"/>
      </w:tabs>
      <w:spacing w:after="0" w:line="240" w:lineRule="auto"/>
      <w:ind w:left="-108"/>
      <w:rPr>
        <w:rFonts w:ascii="Century Gothic" w:eastAsia="Times New Roman" w:hAnsi="Century Gothic" w:cs="Times New Roman"/>
        <w:b/>
        <w:color w:val="0C419A"/>
        <w:sz w:val="18"/>
        <w:szCs w:val="18"/>
      </w:rPr>
    </w:pPr>
  </w:p>
  <w:p w14:paraId="6426BD35" w14:textId="77777777" w:rsidR="00CA59EF" w:rsidRPr="000C0A7F" w:rsidRDefault="00CA59EF" w:rsidP="003931F7">
    <w:pPr>
      <w:pStyle w:val="Pieddepage"/>
      <w:tabs>
        <w:tab w:val="left" w:pos="3780"/>
      </w:tabs>
      <w:spacing w:after="0" w:line="240" w:lineRule="auto"/>
      <w:ind w:right="357"/>
      <w:jc w:val="center"/>
      <w:rPr>
        <w:iCs/>
      </w:rPr>
    </w:pPr>
    <w:r w:rsidRPr="000C0A7F">
      <w:rPr>
        <w:rFonts w:cs="Calibri"/>
      </w:rPr>
      <w:t>Cahier</w:t>
    </w:r>
    <w:r w:rsidRPr="000C0A7F">
      <w:rPr>
        <w:iCs/>
      </w:rPr>
      <w:t xml:space="preserve"> de</w:t>
    </w:r>
    <w:r>
      <w:rPr>
        <w:iCs/>
      </w:rPr>
      <w:t>s clauses techniques</w:t>
    </w:r>
    <w:r w:rsidRPr="000C0A7F">
      <w:rPr>
        <w:iCs/>
      </w:rPr>
      <w:t xml:space="preserve"> particulières –</w:t>
    </w:r>
    <w:r>
      <w:rPr>
        <w:iCs/>
      </w:rPr>
      <w:t xml:space="preserve"> CCT</w:t>
    </w:r>
    <w:r w:rsidRPr="000C0A7F">
      <w:rPr>
        <w:iCs/>
      </w:rPr>
      <w:t>P</w:t>
    </w:r>
  </w:p>
  <w:p w14:paraId="3D3598E2" w14:textId="77777777" w:rsidR="00CA59EF" w:rsidRPr="000C0A7F" w:rsidRDefault="00CA59EF" w:rsidP="003931F7">
    <w:pPr>
      <w:pStyle w:val="Pieddepage"/>
      <w:tabs>
        <w:tab w:val="left" w:pos="3780"/>
      </w:tabs>
      <w:spacing w:after="0" w:line="240" w:lineRule="auto"/>
      <w:ind w:right="357"/>
      <w:jc w:val="center"/>
      <w:rPr>
        <w:iCs/>
      </w:rPr>
    </w:pPr>
    <w:r w:rsidRPr="000C0A7F">
      <w:rPr>
        <w:rFonts w:cs="Calibri"/>
      </w:rPr>
      <w:t>Accord cadre « </w:t>
    </w:r>
    <w:r>
      <w:rPr>
        <w:rFonts w:cs="Calibri"/>
      </w:rPr>
      <w:t xml:space="preserve">Acquisition de serveurs X86 et </w:t>
    </w:r>
    <w:r w:rsidRPr="000C0A7F">
      <w:rPr>
        <w:rFonts w:cs="Calibri"/>
      </w:rPr>
      <w:t>prestations associées »</w:t>
    </w:r>
  </w:p>
  <w:p w14:paraId="4C36EEE4" w14:textId="77777777" w:rsidR="00CA59EF" w:rsidRPr="005E53FC" w:rsidRDefault="00CA59EF" w:rsidP="005E53FC">
    <w:pPr>
      <w:tabs>
        <w:tab w:val="center" w:pos="4536"/>
        <w:tab w:val="right" w:pos="9072"/>
      </w:tabs>
      <w:spacing w:after="0" w:line="240" w:lineRule="auto"/>
      <w:ind w:left="-108"/>
      <w:rPr>
        <w:rFonts w:ascii="Century Gothic" w:eastAsia="Times New Roman" w:hAnsi="Century Gothic" w:cs="Times New Roman"/>
        <w:color w:val="0C419A"/>
        <w:sz w:val="16"/>
        <w:szCs w:val="16"/>
      </w:rPr>
    </w:pPr>
  </w:p>
  <w:p w14:paraId="72778408" w14:textId="77777777" w:rsidR="00CA59EF" w:rsidRDefault="00CA59EF">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969C2" w14:textId="484EB541" w:rsidR="00CA59EF" w:rsidRPr="00974474" w:rsidRDefault="00CA59EF">
    <w:pPr>
      <w:pStyle w:val="Pieddepage"/>
      <w:tabs>
        <w:tab w:val="center" w:pos="8460"/>
      </w:tabs>
      <w:rPr>
        <w:rFonts w:asciiTheme="minorHAnsi" w:hAnsiTheme="minorHAnsi" w:cstheme="minorHAnsi"/>
      </w:rPr>
    </w:pPr>
    <w:r w:rsidRPr="00974474">
      <w:rPr>
        <w:rFonts w:asciiTheme="minorHAnsi" w:hAnsiTheme="minorHAnsi" w:cstheme="minorHAnsi"/>
      </w:rPr>
      <w:t xml:space="preserve">Page </w:t>
    </w:r>
    <w:r w:rsidRPr="00974474">
      <w:rPr>
        <w:rFonts w:asciiTheme="minorHAnsi" w:hAnsiTheme="minorHAnsi" w:cstheme="minorHAnsi"/>
      </w:rPr>
      <w:fldChar w:fldCharType="begin"/>
    </w:r>
    <w:r w:rsidRPr="00974474">
      <w:rPr>
        <w:rFonts w:asciiTheme="minorHAnsi" w:hAnsiTheme="minorHAnsi" w:cstheme="minorHAnsi"/>
      </w:rPr>
      <w:instrText>PAGE</w:instrText>
    </w:r>
    <w:r w:rsidRPr="00974474">
      <w:rPr>
        <w:rFonts w:asciiTheme="minorHAnsi" w:hAnsiTheme="minorHAnsi" w:cstheme="minorHAnsi"/>
      </w:rPr>
      <w:fldChar w:fldCharType="separate"/>
    </w:r>
    <w:r w:rsidR="00B6150B">
      <w:rPr>
        <w:rFonts w:asciiTheme="minorHAnsi" w:hAnsiTheme="minorHAnsi" w:cstheme="minorHAnsi"/>
        <w:noProof/>
      </w:rPr>
      <w:t>22</w:t>
    </w:r>
    <w:r w:rsidRPr="00974474">
      <w:rPr>
        <w:rFonts w:asciiTheme="minorHAnsi" w:hAnsiTheme="minorHAnsi" w:cstheme="minorHAnsi"/>
      </w:rPr>
      <w:fldChar w:fldCharType="end"/>
    </w:r>
    <w:r w:rsidRPr="00974474">
      <w:rPr>
        <w:rFonts w:asciiTheme="minorHAnsi" w:hAnsiTheme="minorHAnsi" w:cstheme="minorHAnsi"/>
      </w:rPr>
      <w:t xml:space="preserve"> sur </w:t>
    </w:r>
    <w:r w:rsidRPr="00974474">
      <w:rPr>
        <w:rFonts w:asciiTheme="minorHAnsi" w:hAnsiTheme="minorHAnsi" w:cstheme="minorHAnsi"/>
      </w:rPr>
      <w:fldChar w:fldCharType="begin"/>
    </w:r>
    <w:r w:rsidRPr="00974474">
      <w:rPr>
        <w:rFonts w:asciiTheme="minorHAnsi" w:hAnsiTheme="minorHAnsi" w:cstheme="minorHAnsi"/>
      </w:rPr>
      <w:instrText>NUMPAGES</w:instrText>
    </w:r>
    <w:r w:rsidRPr="00974474">
      <w:rPr>
        <w:rFonts w:asciiTheme="minorHAnsi" w:hAnsiTheme="minorHAnsi" w:cstheme="minorHAnsi"/>
      </w:rPr>
      <w:fldChar w:fldCharType="separate"/>
    </w:r>
    <w:r w:rsidR="00B6150B">
      <w:rPr>
        <w:rFonts w:asciiTheme="minorHAnsi" w:hAnsiTheme="minorHAnsi" w:cstheme="minorHAnsi"/>
        <w:noProof/>
      </w:rPr>
      <w:t>35</w:t>
    </w:r>
    <w:r w:rsidRPr="00974474">
      <w:rPr>
        <w:rFonts w:asciiTheme="minorHAnsi" w:hAnsiTheme="minorHAnsi" w:cstheme="minorHAnsi"/>
      </w:rPr>
      <w:fldChar w:fldCharType="end"/>
    </w:r>
  </w:p>
  <w:p w14:paraId="245B06AE" w14:textId="77777777" w:rsidR="00CA59EF" w:rsidRPr="000C0A7F" w:rsidRDefault="00CA59EF" w:rsidP="003931F7">
    <w:pPr>
      <w:pStyle w:val="Pieddepage"/>
      <w:tabs>
        <w:tab w:val="left" w:pos="3780"/>
      </w:tabs>
      <w:spacing w:after="0" w:line="240" w:lineRule="auto"/>
      <w:ind w:right="357"/>
      <w:jc w:val="center"/>
      <w:rPr>
        <w:iCs/>
      </w:rPr>
    </w:pPr>
    <w:r w:rsidRPr="000C0A7F">
      <w:rPr>
        <w:rFonts w:cs="Calibri"/>
      </w:rPr>
      <w:t>Cahier</w:t>
    </w:r>
    <w:r w:rsidRPr="000C0A7F">
      <w:rPr>
        <w:iCs/>
      </w:rPr>
      <w:t xml:space="preserve"> de</w:t>
    </w:r>
    <w:r>
      <w:rPr>
        <w:iCs/>
      </w:rPr>
      <w:t>s clauses techniques</w:t>
    </w:r>
    <w:r w:rsidRPr="000C0A7F">
      <w:rPr>
        <w:iCs/>
      </w:rPr>
      <w:t xml:space="preserve"> particulières –</w:t>
    </w:r>
    <w:r>
      <w:rPr>
        <w:iCs/>
      </w:rPr>
      <w:t xml:space="preserve"> CCT</w:t>
    </w:r>
    <w:r w:rsidRPr="000C0A7F">
      <w:rPr>
        <w:iCs/>
      </w:rPr>
      <w:t>P</w:t>
    </w:r>
  </w:p>
  <w:p w14:paraId="531BF476" w14:textId="77777777" w:rsidR="00CA59EF" w:rsidRPr="000C0A7F" w:rsidRDefault="00CA59EF" w:rsidP="003931F7">
    <w:pPr>
      <w:pStyle w:val="Pieddepage"/>
      <w:tabs>
        <w:tab w:val="left" w:pos="3780"/>
      </w:tabs>
      <w:spacing w:after="0" w:line="240" w:lineRule="auto"/>
      <w:ind w:right="357"/>
      <w:jc w:val="center"/>
      <w:rPr>
        <w:iCs/>
      </w:rPr>
    </w:pPr>
    <w:r w:rsidRPr="000C0A7F">
      <w:rPr>
        <w:rFonts w:cs="Calibri"/>
      </w:rPr>
      <w:t>Accord cadre « </w:t>
    </w:r>
    <w:r>
      <w:rPr>
        <w:rFonts w:cs="Calibri"/>
      </w:rPr>
      <w:t xml:space="preserve">Acquisition de serveurs X86 et </w:t>
    </w:r>
    <w:r w:rsidRPr="000C0A7F">
      <w:rPr>
        <w:rFonts w:cs="Calibri"/>
      </w:rPr>
      <w:t>prestations associées »</w:t>
    </w:r>
  </w:p>
  <w:p w14:paraId="727E35FF" w14:textId="77777777" w:rsidR="00CA59EF" w:rsidRDefault="00CA59EF">
    <w:pPr>
      <w:pStyle w:val="Pieddepage"/>
      <w:tabs>
        <w:tab w:val="center" w:pos="8460"/>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673B7A" w14:textId="77777777" w:rsidR="00CA59EF" w:rsidRDefault="00CA59EF">
      <w:pPr>
        <w:spacing w:after="0" w:line="240" w:lineRule="auto"/>
      </w:pPr>
      <w:r>
        <w:separator/>
      </w:r>
    </w:p>
  </w:footnote>
  <w:footnote w:type="continuationSeparator" w:id="0">
    <w:p w14:paraId="7261E4BE" w14:textId="77777777" w:rsidR="00CA59EF" w:rsidRDefault="00CA59EF">
      <w:pPr>
        <w:spacing w:after="0" w:line="240" w:lineRule="auto"/>
      </w:pPr>
      <w:r>
        <w:continuationSeparator/>
      </w:r>
    </w:p>
  </w:footnote>
  <w:footnote w:id="1">
    <w:p w14:paraId="6F292F0D" w14:textId="0A0EFAC3" w:rsidR="00CA59EF" w:rsidRDefault="00CA59EF">
      <w:pPr>
        <w:pStyle w:val="Notedebasdepage"/>
      </w:pPr>
      <w:r>
        <w:rPr>
          <w:rStyle w:val="Appelnotedebasdep"/>
        </w:rPr>
        <w:footnoteRef/>
      </w:r>
      <w:r>
        <w:t xml:space="preserve"> </w:t>
      </w:r>
      <w:r w:rsidRPr="0054043A">
        <w:t>Issu de la consultation n°2208.AC.3071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6" w:space="0" w:color="0000FF"/>
        <w:left w:val="single" w:sz="6" w:space="0" w:color="0000FF"/>
        <w:bottom w:val="single" w:sz="6" w:space="0" w:color="0000FF"/>
        <w:right w:val="single" w:sz="6" w:space="0" w:color="0000FF"/>
        <w:insideH w:val="single" w:sz="6" w:space="0" w:color="808080"/>
        <w:insideV w:val="single" w:sz="6" w:space="0" w:color="808080"/>
      </w:tblBorders>
      <w:tblLayout w:type="fixed"/>
      <w:tblCellMar>
        <w:left w:w="70" w:type="dxa"/>
        <w:right w:w="70" w:type="dxa"/>
      </w:tblCellMar>
      <w:tblLook w:val="0000" w:firstRow="0" w:lastRow="0" w:firstColumn="0" w:lastColumn="0" w:noHBand="0" w:noVBand="0"/>
    </w:tblPr>
    <w:tblGrid>
      <w:gridCol w:w="2768"/>
      <w:gridCol w:w="5884"/>
    </w:tblGrid>
    <w:tr w:rsidR="00CA59EF" w:rsidRPr="008B0E89" w14:paraId="2AC97EB7" w14:textId="77777777" w:rsidTr="00EA2D4F">
      <w:trPr>
        <w:cantSplit/>
        <w:trHeight w:val="983"/>
        <w:jc w:val="center"/>
      </w:trPr>
      <w:tc>
        <w:tcPr>
          <w:tcW w:w="2768" w:type="dxa"/>
          <w:tcBorders>
            <w:top w:val="single" w:sz="4" w:space="0" w:color="auto"/>
            <w:left w:val="single" w:sz="4" w:space="0" w:color="auto"/>
            <w:bottom w:val="single" w:sz="4" w:space="0" w:color="auto"/>
            <w:right w:val="single" w:sz="4" w:space="0" w:color="auto"/>
          </w:tcBorders>
        </w:tcPr>
        <w:p w14:paraId="202AD08C" w14:textId="77777777" w:rsidR="00CA59EF" w:rsidRPr="00974474" w:rsidRDefault="00CA59EF" w:rsidP="00774686">
          <w:pPr>
            <w:spacing w:before="60" w:after="0" w:line="240" w:lineRule="auto"/>
            <w:rPr>
              <w:rFonts w:eastAsia="Times New Roman" w:cstheme="minorHAnsi"/>
              <w:sz w:val="20"/>
              <w:szCs w:val="24"/>
              <w:lang w:val="en-US"/>
            </w:rPr>
          </w:pPr>
          <w:r>
            <w:rPr>
              <w:rFonts w:eastAsia="Times New Roman" w:cstheme="minorHAnsi"/>
              <w:noProof/>
              <w:sz w:val="20"/>
              <w:szCs w:val="24"/>
            </w:rPr>
            <w:drawing>
              <wp:inline distT="0" distB="0" distL="0" distR="0" wp14:anchorId="13BD1C19" wp14:editId="58EBA6E0">
                <wp:extent cx="1487805" cy="88392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883920"/>
                        </a:xfrm>
                        <a:prstGeom prst="rect">
                          <a:avLst/>
                        </a:prstGeom>
                        <a:noFill/>
                      </pic:spPr>
                    </pic:pic>
                  </a:graphicData>
                </a:graphic>
              </wp:inline>
            </w:drawing>
          </w:r>
        </w:p>
      </w:tc>
      <w:tc>
        <w:tcPr>
          <w:tcW w:w="5884" w:type="dxa"/>
          <w:tcBorders>
            <w:top w:val="single" w:sz="4" w:space="0" w:color="auto"/>
            <w:left w:val="single" w:sz="4" w:space="0" w:color="auto"/>
            <w:bottom w:val="single" w:sz="4" w:space="0" w:color="auto"/>
            <w:right w:val="single" w:sz="4" w:space="0" w:color="auto"/>
          </w:tcBorders>
          <w:vAlign w:val="center"/>
        </w:tcPr>
        <w:p w14:paraId="258F423C" w14:textId="77777777" w:rsidR="00CA59EF" w:rsidRPr="00DF4481" w:rsidRDefault="00CA59EF" w:rsidP="00EA2D4F">
          <w:pPr>
            <w:spacing w:before="60" w:after="0" w:line="240" w:lineRule="auto"/>
            <w:jc w:val="center"/>
            <w:rPr>
              <w:rFonts w:eastAsia="Times New Roman" w:cstheme="minorHAnsi"/>
              <w:b/>
              <w:sz w:val="24"/>
              <w:szCs w:val="24"/>
            </w:rPr>
          </w:pPr>
          <w:r w:rsidRPr="00DF4481">
            <w:rPr>
              <w:rFonts w:eastAsia="Times New Roman" w:cstheme="minorHAnsi"/>
              <w:b/>
              <w:sz w:val="24"/>
              <w:szCs w:val="24"/>
            </w:rPr>
            <w:t>CCTP</w:t>
          </w:r>
        </w:p>
        <w:p w14:paraId="03ECB431" w14:textId="1C7AA427" w:rsidR="00CA59EF" w:rsidRPr="00DF4481" w:rsidRDefault="00CA59EF" w:rsidP="00182BC9">
          <w:pPr>
            <w:spacing w:before="60" w:after="0" w:line="240" w:lineRule="auto"/>
            <w:jc w:val="center"/>
            <w:rPr>
              <w:rFonts w:eastAsia="Times New Roman" w:cstheme="minorHAnsi"/>
              <w:b/>
              <w:sz w:val="24"/>
              <w:szCs w:val="24"/>
            </w:rPr>
          </w:pPr>
          <w:r>
            <w:rPr>
              <w:rFonts w:eastAsia="Times New Roman" w:cstheme="minorHAnsi"/>
              <w:b/>
              <w:sz w:val="24"/>
              <w:szCs w:val="24"/>
            </w:rPr>
            <w:t>ACCORD-CADRE</w:t>
          </w:r>
          <w:r w:rsidRPr="00DF4481">
            <w:rPr>
              <w:rFonts w:eastAsia="Times New Roman" w:cstheme="minorHAnsi"/>
              <w:b/>
              <w:sz w:val="24"/>
              <w:szCs w:val="24"/>
            </w:rPr>
            <w:t xml:space="preserve"> n°</w:t>
          </w:r>
          <w:r>
            <w:rPr>
              <w:rFonts w:eastAsia="Times New Roman" w:cstheme="minorHAnsi"/>
              <w:b/>
              <w:sz w:val="24"/>
              <w:szCs w:val="24"/>
            </w:rPr>
            <w:t>xxxxxx</w:t>
          </w:r>
        </w:p>
      </w:tc>
    </w:tr>
  </w:tbl>
  <w:p w14:paraId="0F0EEDD4" w14:textId="77777777" w:rsidR="00CA59EF" w:rsidRPr="00DF4481" w:rsidRDefault="00CA59EF" w:rsidP="00DF4481">
    <w:pPr>
      <w:pStyle w:val="Standard"/>
      <w:spacing w:before="60" w:after="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25pt;height:11.25pt" o:bullet="t">
        <v:imagedata r:id="rId1" o:title="msoCA25"/>
      </v:shape>
    </w:pict>
  </w:numPicBullet>
  <w:abstractNum w:abstractNumId="0" w15:restartNumberingAfterBreak="0">
    <w:nsid w:val="01250DB4"/>
    <w:multiLevelType w:val="hybridMultilevel"/>
    <w:tmpl w:val="E9981216"/>
    <w:lvl w:ilvl="0" w:tplc="040C0001">
      <w:start w:val="1"/>
      <w:numFmt w:val="bullet"/>
      <w:lvlText w:val=""/>
      <w:lvlJc w:val="left"/>
      <w:pPr>
        <w:ind w:left="1074" w:hanging="360"/>
      </w:pPr>
      <w:rPr>
        <w:rFonts w:ascii="Symbol" w:hAnsi="Symbol" w:hint="default"/>
      </w:rPr>
    </w:lvl>
    <w:lvl w:ilvl="1" w:tplc="1632EF64">
      <w:start w:val="1"/>
      <w:numFmt w:val="bullet"/>
      <w:lvlText w:val="o"/>
      <w:lvlJc w:val="left"/>
      <w:pPr>
        <w:ind w:left="1794" w:hanging="360"/>
      </w:pPr>
      <w:rPr>
        <w:rFonts w:ascii="Courier New" w:hAnsi="Courier New" w:cs="Courier New" w:hint="default"/>
        <w:color w:val="auto"/>
      </w:rPr>
    </w:lvl>
    <w:lvl w:ilvl="2" w:tplc="040C0005">
      <w:start w:val="1"/>
      <w:numFmt w:val="bullet"/>
      <w:lvlText w:val=""/>
      <w:lvlJc w:val="left"/>
      <w:pPr>
        <w:ind w:left="2514" w:hanging="360"/>
      </w:pPr>
      <w:rPr>
        <w:rFonts w:ascii="Wingdings" w:hAnsi="Wingdings" w:hint="default"/>
      </w:rPr>
    </w:lvl>
    <w:lvl w:ilvl="3" w:tplc="040C0001" w:tentative="1">
      <w:start w:val="1"/>
      <w:numFmt w:val="bullet"/>
      <w:lvlText w:val=""/>
      <w:lvlJc w:val="left"/>
      <w:pPr>
        <w:ind w:left="3234" w:hanging="360"/>
      </w:pPr>
      <w:rPr>
        <w:rFonts w:ascii="Symbol" w:hAnsi="Symbol" w:hint="default"/>
      </w:rPr>
    </w:lvl>
    <w:lvl w:ilvl="4" w:tplc="040C0003" w:tentative="1">
      <w:start w:val="1"/>
      <w:numFmt w:val="bullet"/>
      <w:lvlText w:val="o"/>
      <w:lvlJc w:val="left"/>
      <w:pPr>
        <w:ind w:left="3954" w:hanging="360"/>
      </w:pPr>
      <w:rPr>
        <w:rFonts w:ascii="Courier New" w:hAnsi="Courier New" w:cs="Courier New" w:hint="default"/>
      </w:rPr>
    </w:lvl>
    <w:lvl w:ilvl="5" w:tplc="040C0005" w:tentative="1">
      <w:start w:val="1"/>
      <w:numFmt w:val="bullet"/>
      <w:lvlText w:val=""/>
      <w:lvlJc w:val="left"/>
      <w:pPr>
        <w:ind w:left="4674" w:hanging="360"/>
      </w:pPr>
      <w:rPr>
        <w:rFonts w:ascii="Wingdings" w:hAnsi="Wingdings" w:hint="default"/>
      </w:rPr>
    </w:lvl>
    <w:lvl w:ilvl="6" w:tplc="040C0001" w:tentative="1">
      <w:start w:val="1"/>
      <w:numFmt w:val="bullet"/>
      <w:lvlText w:val=""/>
      <w:lvlJc w:val="left"/>
      <w:pPr>
        <w:ind w:left="5394" w:hanging="360"/>
      </w:pPr>
      <w:rPr>
        <w:rFonts w:ascii="Symbol" w:hAnsi="Symbol" w:hint="default"/>
      </w:rPr>
    </w:lvl>
    <w:lvl w:ilvl="7" w:tplc="040C0003" w:tentative="1">
      <w:start w:val="1"/>
      <w:numFmt w:val="bullet"/>
      <w:lvlText w:val="o"/>
      <w:lvlJc w:val="left"/>
      <w:pPr>
        <w:ind w:left="6114" w:hanging="360"/>
      </w:pPr>
      <w:rPr>
        <w:rFonts w:ascii="Courier New" w:hAnsi="Courier New" w:cs="Courier New" w:hint="default"/>
      </w:rPr>
    </w:lvl>
    <w:lvl w:ilvl="8" w:tplc="040C0005" w:tentative="1">
      <w:start w:val="1"/>
      <w:numFmt w:val="bullet"/>
      <w:lvlText w:val=""/>
      <w:lvlJc w:val="left"/>
      <w:pPr>
        <w:ind w:left="6834" w:hanging="360"/>
      </w:pPr>
      <w:rPr>
        <w:rFonts w:ascii="Wingdings" w:hAnsi="Wingdings" w:hint="default"/>
      </w:rPr>
    </w:lvl>
  </w:abstractNum>
  <w:abstractNum w:abstractNumId="1" w15:restartNumberingAfterBreak="0">
    <w:nsid w:val="022C70DB"/>
    <w:multiLevelType w:val="hybridMultilevel"/>
    <w:tmpl w:val="C1FC6DEE"/>
    <w:lvl w:ilvl="0" w:tplc="040C0001">
      <w:start w:val="1"/>
      <w:numFmt w:val="bullet"/>
      <w:lvlText w:val=""/>
      <w:lvlJc w:val="left"/>
      <w:pPr>
        <w:ind w:left="864" w:hanging="360"/>
      </w:pPr>
      <w:rPr>
        <w:rFonts w:ascii="Symbol" w:hAnsi="Symbol" w:hint="default"/>
      </w:rPr>
    </w:lvl>
    <w:lvl w:ilvl="1" w:tplc="040C0003" w:tentative="1">
      <w:start w:val="1"/>
      <w:numFmt w:val="bullet"/>
      <w:lvlText w:val="o"/>
      <w:lvlJc w:val="left"/>
      <w:pPr>
        <w:ind w:left="1584" w:hanging="360"/>
      </w:pPr>
      <w:rPr>
        <w:rFonts w:ascii="Courier New" w:hAnsi="Courier New" w:cs="Courier New" w:hint="default"/>
      </w:rPr>
    </w:lvl>
    <w:lvl w:ilvl="2" w:tplc="040C0005" w:tentative="1">
      <w:start w:val="1"/>
      <w:numFmt w:val="bullet"/>
      <w:lvlText w:val=""/>
      <w:lvlJc w:val="left"/>
      <w:pPr>
        <w:ind w:left="2304" w:hanging="360"/>
      </w:pPr>
      <w:rPr>
        <w:rFonts w:ascii="Wingdings" w:hAnsi="Wingdings" w:hint="default"/>
      </w:rPr>
    </w:lvl>
    <w:lvl w:ilvl="3" w:tplc="040C0001" w:tentative="1">
      <w:start w:val="1"/>
      <w:numFmt w:val="bullet"/>
      <w:lvlText w:val=""/>
      <w:lvlJc w:val="left"/>
      <w:pPr>
        <w:ind w:left="3024" w:hanging="360"/>
      </w:pPr>
      <w:rPr>
        <w:rFonts w:ascii="Symbol" w:hAnsi="Symbol" w:hint="default"/>
      </w:rPr>
    </w:lvl>
    <w:lvl w:ilvl="4" w:tplc="040C0003" w:tentative="1">
      <w:start w:val="1"/>
      <w:numFmt w:val="bullet"/>
      <w:lvlText w:val="o"/>
      <w:lvlJc w:val="left"/>
      <w:pPr>
        <w:ind w:left="3744" w:hanging="360"/>
      </w:pPr>
      <w:rPr>
        <w:rFonts w:ascii="Courier New" w:hAnsi="Courier New" w:cs="Courier New" w:hint="default"/>
      </w:rPr>
    </w:lvl>
    <w:lvl w:ilvl="5" w:tplc="040C0005" w:tentative="1">
      <w:start w:val="1"/>
      <w:numFmt w:val="bullet"/>
      <w:lvlText w:val=""/>
      <w:lvlJc w:val="left"/>
      <w:pPr>
        <w:ind w:left="4464" w:hanging="360"/>
      </w:pPr>
      <w:rPr>
        <w:rFonts w:ascii="Wingdings" w:hAnsi="Wingdings" w:hint="default"/>
      </w:rPr>
    </w:lvl>
    <w:lvl w:ilvl="6" w:tplc="040C0001" w:tentative="1">
      <w:start w:val="1"/>
      <w:numFmt w:val="bullet"/>
      <w:lvlText w:val=""/>
      <w:lvlJc w:val="left"/>
      <w:pPr>
        <w:ind w:left="5184" w:hanging="360"/>
      </w:pPr>
      <w:rPr>
        <w:rFonts w:ascii="Symbol" w:hAnsi="Symbol" w:hint="default"/>
      </w:rPr>
    </w:lvl>
    <w:lvl w:ilvl="7" w:tplc="040C0003" w:tentative="1">
      <w:start w:val="1"/>
      <w:numFmt w:val="bullet"/>
      <w:lvlText w:val="o"/>
      <w:lvlJc w:val="left"/>
      <w:pPr>
        <w:ind w:left="5904" w:hanging="360"/>
      </w:pPr>
      <w:rPr>
        <w:rFonts w:ascii="Courier New" w:hAnsi="Courier New" w:cs="Courier New" w:hint="default"/>
      </w:rPr>
    </w:lvl>
    <w:lvl w:ilvl="8" w:tplc="040C0005" w:tentative="1">
      <w:start w:val="1"/>
      <w:numFmt w:val="bullet"/>
      <w:lvlText w:val=""/>
      <w:lvlJc w:val="left"/>
      <w:pPr>
        <w:ind w:left="6624" w:hanging="360"/>
      </w:pPr>
      <w:rPr>
        <w:rFonts w:ascii="Wingdings" w:hAnsi="Wingdings" w:hint="default"/>
      </w:rPr>
    </w:lvl>
  </w:abstractNum>
  <w:abstractNum w:abstractNumId="2" w15:restartNumberingAfterBreak="0">
    <w:nsid w:val="040F5365"/>
    <w:multiLevelType w:val="hybridMultilevel"/>
    <w:tmpl w:val="BEB25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2D288D"/>
    <w:multiLevelType w:val="multilevel"/>
    <w:tmpl w:val="7CA68740"/>
    <w:lvl w:ilvl="0">
      <w:start w:val="1"/>
      <w:numFmt w:val="decimal"/>
      <w:lvlText w:val="%1"/>
      <w:lvlJc w:val="left"/>
      <w:pPr>
        <w:ind w:left="432" w:hanging="432"/>
      </w:pPr>
      <w:rPr>
        <w:sz w:val="28"/>
        <w:szCs w:val="28"/>
      </w:rPr>
    </w:lvl>
    <w:lvl w:ilvl="1">
      <w:start w:val="1"/>
      <w:numFmt w:val="decimal"/>
      <w:lvlText w:val="%1.%2"/>
      <w:lvlJc w:val="left"/>
      <w:pPr>
        <w:ind w:left="576" w:hanging="576"/>
      </w:pPr>
      <w:rPr>
        <w:sz w:val="26"/>
        <w:szCs w:val="26"/>
      </w:rPr>
    </w:lvl>
    <w:lvl w:ilvl="2">
      <w:start w:val="1"/>
      <w:numFmt w:val="decimal"/>
      <w:lvlText w:val="%1.%2.%3"/>
      <w:lvlJc w:val="left"/>
      <w:pPr>
        <w:ind w:left="720" w:hanging="720"/>
      </w:pPr>
      <w:rPr>
        <w:rFonts w:ascii="Cambria" w:hAnsi="Cambria" w:hint="default"/>
        <w:b/>
        <w:sz w:val="26"/>
        <w:szCs w:val="26"/>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F061DB6"/>
    <w:multiLevelType w:val="hybridMultilevel"/>
    <w:tmpl w:val="0810B252"/>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D167DB"/>
    <w:multiLevelType w:val="hybridMultilevel"/>
    <w:tmpl w:val="F8706420"/>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E9772B"/>
    <w:multiLevelType w:val="hybridMultilevel"/>
    <w:tmpl w:val="F57E975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1">
      <w:start w:val="1"/>
      <w:numFmt w:val="bullet"/>
      <w:lvlText w:val=""/>
      <w:lvlJc w:val="left"/>
      <w:pPr>
        <w:ind w:left="2160" w:hanging="360"/>
      </w:pPr>
      <w:rPr>
        <w:rFonts w:ascii="Symbol" w:hAnsi="Symbol" w:hint="default"/>
      </w:rPr>
    </w:lvl>
    <w:lvl w:ilvl="3" w:tplc="5892420A">
      <w:start w:val="2"/>
      <w:numFmt w:val="bullet"/>
      <w:lvlText w:val="-"/>
      <w:lvlJc w:val="left"/>
      <w:pPr>
        <w:ind w:left="2880" w:hanging="360"/>
      </w:pPr>
      <w:rPr>
        <w:rFonts w:ascii="Calibri" w:eastAsiaTheme="minorEastAsia" w:hAnsi="Calibri" w:cs="Calibri"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1B6341B"/>
    <w:multiLevelType w:val="hybridMultilevel"/>
    <w:tmpl w:val="5EC40656"/>
    <w:lvl w:ilvl="0" w:tplc="91E230E0">
      <w:start w:val="700"/>
      <w:numFmt w:val="bullet"/>
      <w:lvlText w:val="-"/>
      <w:lvlJc w:val="left"/>
      <w:pPr>
        <w:ind w:left="1080" w:hanging="360"/>
      </w:pPr>
      <w:rPr>
        <w:rFonts w:ascii="Calibri" w:eastAsiaTheme="minorEastAs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521534A"/>
    <w:multiLevelType w:val="hybridMultilevel"/>
    <w:tmpl w:val="B730243C"/>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16905045"/>
    <w:multiLevelType w:val="hybridMultilevel"/>
    <w:tmpl w:val="58C2646C"/>
    <w:lvl w:ilvl="0" w:tplc="54501C32">
      <w:start w:val="1"/>
      <w:numFmt w:val="bullet"/>
      <w:lvlText w:val=""/>
      <w:lvlJc w:val="left"/>
      <w:pPr>
        <w:ind w:left="1800" w:hanging="339"/>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0" w15:restartNumberingAfterBreak="0">
    <w:nsid w:val="16D466D8"/>
    <w:multiLevelType w:val="hybridMultilevel"/>
    <w:tmpl w:val="61FC580E"/>
    <w:lvl w:ilvl="0" w:tplc="040C0003">
      <w:start w:val="1"/>
      <w:numFmt w:val="bullet"/>
      <w:lvlText w:val="o"/>
      <w:lvlJc w:val="left"/>
      <w:pPr>
        <w:ind w:left="2129" w:hanging="360"/>
      </w:pPr>
      <w:rPr>
        <w:rFonts w:ascii="Courier New" w:hAnsi="Courier New" w:cs="Courier New" w:hint="default"/>
      </w:rPr>
    </w:lvl>
    <w:lvl w:ilvl="1" w:tplc="040C000D">
      <w:start w:val="1"/>
      <w:numFmt w:val="bullet"/>
      <w:lvlText w:val=""/>
      <w:lvlJc w:val="left"/>
      <w:pPr>
        <w:ind w:left="2849" w:hanging="360"/>
      </w:pPr>
      <w:rPr>
        <w:rFonts w:ascii="Wingdings" w:hAnsi="Wingdings" w:hint="default"/>
      </w:rPr>
    </w:lvl>
    <w:lvl w:ilvl="2" w:tplc="040C0005" w:tentative="1">
      <w:start w:val="1"/>
      <w:numFmt w:val="bullet"/>
      <w:lvlText w:val=""/>
      <w:lvlJc w:val="left"/>
      <w:pPr>
        <w:ind w:left="3569" w:hanging="360"/>
      </w:pPr>
      <w:rPr>
        <w:rFonts w:ascii="Wingdings" w:hAnsi="Wingdings" w:hint="default"/>
      </w:rPr>
    </w:lvl>
    <w:lvl w:ilvl="3" w:tplc="040C0001" w:tentative="1">
      <w:start w:val="1"/>
      <w:numFmt w:val="bullet"/>
      <w:lvlText w:val=""/>
      <w:lvlJc w:val="left"/>
      <w:pPr>
        <w:ind w:left="4289" w:hanging="360"/>
      </w:pPr>
      <w:rPr>
        <w:rFonts w:ascii="Symbol" w:hAnsi="Symbol" w:hint="default"/>
      </w:rPr>
    </w:lvl>
    <w:lvl w:ilvl="4" w:tplc="040C0003" w:tentative="1">
      <w:start w:val="1"/>
      <w:numFmt w:val="bullet"/>
      <w:lvlText w:val="o"/>
      <w:lvlJc w:val="left"/>
      <w:pPr>
        <w:ind w:left="5009" w:hanging="360"/>
      </w:pPr>
      <w:rPr>
        <w:rFonts w:ascii="Courier New" w:hAnsi="Courier New" w:cs="Courier New" w:hint="default"/>
      </w:rPr>
    </w:lvl>
    <w:lvl w:ilvl="5" w:tplc="040C0005" w:tentative="1">
      <w:start w:val="1"/>
      <w:numFmt w:val="bullet"/>
      <w:lvlText w:val=""/>
      <w:lvlJc w:val="left"/>
      <w:pPr>
        <w:ind w:left="5729" w:hanging="360"/>
      </w:pPr>
      <w:rPr>
        <w:rFonts w:ascii="Wingdings" w:hAnsi="Wingdings" w:hint="default"/>
      </w:rPr>
    </w:lvl>
    <w:lvl w:ilvl="6" w:tplc="040C0001" w:tentative="1">
      <w:start w:val="1"/>
      <w:numFmt w:val="bullet"/>
      <w:lvlText w:val=""/>
      <w:lvlJc w:val="left"/>
      <w:pPr>
        <w:ind w:left="6449" w:hanging="360"/>
      </w:pPr>
      <w:rPr>
        <w:rFonts w:ascii="Symbol" w:hAnsi="Symbol" w:hint="default"/>
      </w:rPr>
    </w:lvl>
    <w:lvl w:ilvl="7" w:tplc="040C0003" w:tentative="1">
      <w:start w:val="1"/>
      <w:numFmt w:val="bullet"/>
      <w:lvlText w:val="o"/>
      <w:lvlJc w:val="left"/>
      <w:pPr>
        <w:ind w:left="7169" w:hanging="360"/>
      </w:pPr>
      <w:rPr>
        <w:rFonts w:ascii="Courier New" w:hAnsi="Courier New" w:cs="Courier New" w:hint="default"/>
      </w:rPr>
    </w:lvl>
    <w:lvl w:ilvl="8" w:tplc="040C0005" w:tentative="1">
      <w:start w:val="1"/>
      <w:numFmt w:val="bullet"/>
      <w:lvlText w:val=""/>
      <w:lvlJc w:val="left"/>
      <w:pPr>
        <w:ind w:left="7889" w:hanging="360"/>
      </w:pPr>
      <w:rPr>
        <w:rFonts w:ascii="Wingdings" w:hAnsi="Wingdings" w:hint="default"/>
      </w:rPr>
    </w:lvl>
  </w:abstractNum>
  <w:abstractNum w:abstractNumId="11" w15:restartNumberingAfterBreak="0">
    <w:nsid w:val="17BE7D5F"/>
    <w:multiLevelType w:val="hybridMultilevel"/>
    <w:tmpl w:val="11FA06EA"/>
    <w:lvl w:ilvl="0" w:tplc="040C0001">
      <w:start w:val="1"/>
      <w:numFmt w:val="bullet"/>
      <w:lvlText w:val=""/>
      <w:lvlJc w:val="left"/>
      <w:pPr>
        <w:ind w:left="900" w:hanging="360"/>
      </w:pPr>
      <w:rPr>
        <w:rFonts w:ascii="Symbol" w:hAnsi="Symbol" w:hint="default"/>
      </w:rPr>
    </w:lvl>
    <w:lvl w:ilvl="1" w:tplc="040C0003" w:tentative="1">
      <w:start w:val="1"/>
      <w:numFmt w:val="bullet"/>
      <w:lvlText w:val="o"/>
      <w:lvlJc w:val="left"/>
      <w:pPr>
        <w:ind w:left="1620" w:hanging="360"/>
      </w:pPr>
      <w:rPr>
        <w:rFonts w:ascii="Courier New" w:hAnsi="Courier New" w:cs="Courier New" w:hint="default"/>
      </w:rPr>
    </w:lvl>
    <w:lvl w:ilvl="2" w:tplc="040C0005" w:tentative="1">
      <w:start w:val="1"/>
      <w:numFmt w:val="bullet"/>
      <w:lvlText w:val=""/>
      <w:lvlJc w:val="left"/>
      <w:pPr>
        <w:ind w:left="2340" w:hanging="360"/>
      </w:pPr>
      <w:rPr>
        <w:rFonts w:ascii="Wingdings" w:hAnsi="Wingdings" w:hint="default"/>
      </w:rPr>
    </w:lvl>
    <w:lvl w:ilvl="3" w:tplc="040C0001" w:tentative="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12" w15:restartNumberingAfterBreak="0">
    <w:nsid w:val="19CA1CB4"/>
    <w:multiLevelType w:val="hybridMultilevel"/>
    <w:tmpl w:val="D22C9CAA"/>
    <w:lvl w:ilvl="0" w:tplc="040C0001">
      <w:start w:val="1"/>
      <w:numFmt w:val="bullet"/>
      <w:lvlText w:val=""/>
      <w:lvlJc w:val="left"/>
      <w:pPr>
        <w:ind w:left="720" w:hanging="360"/>
      </w:pPr>
      <w:rPr>
        <w:rFonts w:ascii="Symbol" w:hAnsi="Symbol" w:hint="default"/>
      </w:rPr>
    </w:lvl>
    <w:lvl w:ilvl="1" w:tplc="64CEB20A">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D0C1549"/>
    <w:multiLevelType w:val="hybridMultilevel"/>
    <w:tmpl w:val="7B6AF36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E722186"/>
    <w:multiLevelType w:val="hybridMultilevel"/>
    <w:tmpl w:val="7F626610"/>
    <w:lvl w:ilvl="0" w:tplc="040C0001">
      <w:start w:val="1"/>
      <w:numFmt w:val="bullet"/>
      <w:lvlText w:val=""/>
      <w:lvlJc w:val="left"/>
      <w:pPr>
        <w:ind w:left="1353" w:hanging="360"/>
      </w:pPr>
      <w:rPr>
        <w:rFonts w:ascii="Symbol" w:hAnsi="Symbol" w:hint="default"/>
      </w:rPr>
    </w:lvl>
    <w:lvl w:ilvl="1" w:tplc="040C0003">
      <w:start w:val="1"/>
      <w:numFmt w:val="bullet"/>
      <w:lvlText w:val="o"/>
      <w:lvlJc w:val="left"/>
      <w:pPr>
        <w:ind w:left="2073" w:hanging="360"/>
      </w:pPr>
      <w:rPr>
        <w:rFonts w:ascii="Courier New" w:hAnsi="Courier New" w:cs="Courier New" w:hint="default"/>
      </w:rPr>
    </w:lvl>
    <w:lvl w:ilvl="2" w:tplc="040C0005">
      <w:start w:val="1"/>
      <w:numFmt w:val="bullet"/>
      <w:lvlText w:val=""/>
      <w:lvlJc w:val="left"/>
      <w:pPr>
        <w:ind w:left="2793" w:hanging="360"/>
      </w:pPr>
      <w:rPr>
        <w:rFonts w:ascii="Wingdings" w:hAnsi="Wingdings" w:hint="default"/>
      </w:rPr>
    </w:lvl>
    <w:lvl w:ilvl="3" w:tplc="040C0001" w:tentative="1">
      <w:start w:val="1"/>
      <w:numFmt w:val="bullet"/>
      <w:lvlText w:val=""/>
      <w:lvlJc w:val="left"/>
      <w:pPr>
        <w:ind w:left="3513" w:hanging="360"/>
      </w:pPr>
      <w:rPr>
        <w:rFonts w:ascii="Symbol" w:hAnsi="Symbol" w:hint="default"/>
      </w:rPr>
    </w:lvl>
    <w:lvl w:ilvl="4" w:tplc="040C0003" w:tentative="1">
      <w:start w:val="1"/>
      <w:numFmt w:val="bullet"/>
      <w:lvlText w:val="o"/>
      <w:lvlJc w:val="left"/>
      <w:pPr>
        <w:ind w:left="4233" w:hanging="360"/>
      </w:pPr>
      <w:rPr>
        <w:rFonts w:ascii="Courier New" w:hAnsi="Courier New" w:cs="Courier New" w:hint="default"/>
      </w:rPr>
    </w:lvl>
    <w:lvl w:ilvl="5" w:tplc="040C0005" w:tentative="1">
      <w:start w:val="1"/>
      <w:numFmt w:val="bullet"/>
      <w:lvlText w:val=""/>
      <w:lvlJc w:val="left"/>
      <w:pPr>
        <w:ind w:left="4953" w:hanging="360"/>
      </w:pPr>
      <w:rPr>
        <w:rFonts w:ascii="Wingdings" w:hAnsi="Wingdings" w:hint="default"/>
      </w:rPr>
    </w:lvl>
    <w:lvl w:ilvl="6" w:tplc="040C0001" w:tentative="1">
      <w:start w:val="1"/>
      <w:numFmt w:val="bullet"/>
      <w:lvlText w:val=""/>
      <w:lvlJc w:val="left"/>
      <w:pPr>
        <w:ind w:left="5673" w:hanging="360"/>
      </w:pPr>
      <w:rPr>
        <w:rFonts w:ascii="Symbol" w:hAnsi="Symbol" w:hint="default"/>
      </w:rPr>
    </w:lvl>
    <w:lvl w:ilvl="7" w:tplc="040C0003" w:tentative="1">
      <w:start w:val="1"/>
      <w:numFmt w:val="bullet"/>
      <w:lvlText w:val="o"/>
      <w:lvlJc w:val="left"/>
      <w:pPr>
        <w:ind w:left="6393" w:hanging="360"/>
      </w:pPr>
      <w:rPr>
        <w:rFonts w:ascii="Courier New" w:hAnsi="Courier New" w:cs="Courier New" w:hint="default"/>
      </w:rPr>
    </w:lvl>
    <w:lvl w:ilvl="8" w:tplc="040C0005" w:tentative="1">
      <w:start w:val="1"/>
      <w:numFmt w:val="bullet"/>
      <w:lvlText w:val=""/>
      <w:lvlJc w:val="left"/>
      <w:pPr>
        <w:ind w:left="7113" w:hanging="360"/>
      </w:pPr>
      <w:rPr>
        <w:rFonts w:ascii="Wingdings" w:hAnsi="Wingdings" w:hint="default"/>
      </w:rPr>
    </w:lvl>
  </w:abstractNum>
  <w:abstractNum w:abstractNumId="15" w15:restartNumberingAfterBreak="0">
    <w:nsid w:val="1F621B0D"/>
    <w:multiLevelType w:val="hybridMultilevel"/>
    <w:tmpl w:val="FE72F33E"/>
    <w:lvl w:ilvl="0" w:tplc="040C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6" w15:restartNumberingAfterBreak="0">
    <w:nsid w:val="201D3FC6"/>
    <w:multiLevelType w:val="hybridMultilevel"/>
    <w:tmpl w:val="C44A07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3023126"/>
    <w:multiLevelType w:val="multilevel"/>
    <w:tmpl w:val="7472C282"/>
    <w:lvl w:ilvl="0">
      <w:start w:val="1"/>
      <w:numFmt w:val="none"/>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pStyle w:val="Titre4"/>
      <w:suff w:val="nothing"/>
      <w:lvlText w:val=""/>
      <w:lvlJc w:val="left"/>
      <w:pPr>
        <w:tabs>
          <w:tab w:val="num" w:pos="864"/>
        </w:tabs>
        <w:ind w:left="864" w:hanging="864"/>
      </w:pPr>
    </w:lvl>
    <w:lvl w:ilvl="4">
      <w:start w:val="1"/>
      <w:numFmt w:val="none"/>
      <w:pStyle w:val="Titre5"/>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pStyle w:val="Titre7"/>
      <w:suff w:val="nothing"/>
      <w:lvlText w:val=""/>
      <w:lvlJc w:val="left"/>
      <w:pPr>
        <w:tabs>
          <w:tab w:val="num" w:pos="1296"/>
        </w:tabs>
        <w:ind w:left="1296" w:hanging="1296"/>
      </w:pPr>
    </w:lvl>
    <w:lvl w:ilvl="7">
      <w:start w:val="1"/>
      <w:numFmt w:val="none"/>
      <w:pStyle w:val="Titre8"/>
      <w:suff w:val="nothing"/>
      <w:lvlText w:val=""/>
      <w:lvlJc w:val="left"/>
      <w:pPr>
        <w:tabs>
          <w:tab w:val="num" w:pos="1440"/>
        </w:tabs>
        <w:ind w:left="1440" w:hanging="1440"/>
      </w:pPr>
    </w:lvl>
    <w:lvl w:ilvl="8">
      <w:start w:val="1"/>
      <w:numFmt w:val="none"/>
      <w:pStyle w:val="Titre9"/>
      <w:suff w:val="nothing"/>
      <w:lvlText w:val=""/>
      <w:lvlJc w:val="left"/>
      <w:pPr>
        <w:tabs>
          <w:tab w:val="num" w:pos="1584"/>
        </w:tabs>
        <w:ind w:left="1584" w:hanging="1584"/>
      </w:pPr>
    </w:lvl>
  </w:abstractNum>
  <w:abstractNum w:abstractNumId="18" w15:restartNumberingAfterBreak="0">
    <w:nsid w:val="25C23B92"/>
    <w:multiLevelType w:val="hybridMultilevel"/>
    <w:tmpl w:val="1F2400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BB62063"/>
    <w:multiLevelType w:val="multilevel"/>
    <w:tmpl w:val="B76A0242"/>
    <w:lvl w:ilvl="0">
      <w:start w:val="2"/>
      <w:numFmt w:val="bullet"/>
      <w:lvlText w:val="-"/>
      <w:lvlJc w:val="left"/>
      <w:pPr>
        <w:tabs>
          <w:tab w:val="num" w:pos="786"/>
        </w:tabs>
        <w:ind w:left="786" w:hanging="360"/>
      </w:pPr>
      <w:rPr>
        <w:rFonts w:ascii="Times New Roman" w:eastAsia="Times New Roman" w:hAnsi="Times New Roman" w:hint="default"/>
      </w:rPr>
    </w:lvl>
    <w:lvl w:ilvl="1">
      <w:start w:val="1"/>
      <w:numFmt w:val="bullet"/>
      <w:lvlText w:val="o"/>
      <w:lvlJc w:val="left"/>
      <w:pPr>
        <w:tabs>
          <w:tab w:val="num" w:pos="1506"/>
        </w:tabs>
        <w:ind w:left="1506" w:hanging="360"/>
      </w:pPr>
      <w:rPr>
        <w:rFonts w:ascii="Courier New" w:hAnsi="Courier New" w:cs="Courier New" w:hint="default"/>
      </w:rPr>
    </w:lvl>
    <w:lvl w:ilvl="2">
      <w:start w:val="1"/>
      <w:numFmt w:val="bullet"/>
      <w:lvlText w:val=""/>
      <w:lvlJc w:val="left"/>
      <w:pPr>
        <w:tabs>
          <w:tab w:val="num" w:pos="2226"/>
        </w:tabs>
        <w:ind w:left="2226" w:hanging="360"/>
      </w:pPr>
      <w:rPr>
        <w:rFonts w:ascii="Wingdings" w:hAnsi="Wingdings" w:cs="Wingdings" w:hint="default"/>
      </w:rPr>
    </w:lvl>
    <w:lvl w:ilvl="3">
      <w:start w:val="1"/>
      <w:numFmt w:val="bullet"/>
      <w:lvlText w:val=""/>
      <w:lvlJc w:val="left"/>
      <w:pPr>
        <w:tabs>
          <w:tab w:val="num" w:pos="2946"/>
        </w:tabs>
        <w:ind w:left="2946" w:hanging="360"/>
      </w:pPr>
      <w:rPr>
        <w:rFonts w:ascii="Symbol" w:hAnsi="Symbol" w:cs="Symbol" w:hint="default"/>
      </w:rPr>
    </w:lvl>
    <w:lvl w:ilvl="4">
      <w:start w:val="1"/>
      <w:numFmt w:val="bullet"/>
      <w:lvlText w:val="o"/>
      <w:lvlJc w:val="left"/>
      <w:pPr>
        <w:tabs>
          <w:tab w:val="num" w:pos="3666"/>
        </w:tabs>
        <w:ind w:left="3666" w:hanging="360"/>
      </w:pPr>
      <w:rPr>
        <w:rFonts w:ascii="Courier New" w:hAnsi="Courier New" w:cs="Courier New" w:hint="default"/>
      </w:rPr>
    </w:lvl>
    <w:lvl w:ilvl="5">
      <w:start w:val="1"/>
      <w:numFmt w:val="bullet"/>
      <w:lvlText w:val=""/>
      <w:lvlJc w:val="left"/>
      <w:pPr>
        <w:tabs>
          <w:tab w:val="num" w:pos="4386"/>
        </w:tabs>
        <w:ind w:left="4386" w:hanging="360"/>
      </w:pPr>
      <w:rPr>
        <w:rFonts w:ascii="Wingdings" w:hAnsi="Wingdings" w:cs="Wingdings" w:hint="default"/>
      </w:rPr>
    </w:lvl>
    <w:lvl w:ilvl="6">
      <w:start w:val="1"/>
      <w:numFmt w:val="bullet"/>
      <w:lvlText w:val=""/>
      <w:lvlJc w:val="left"/>
      <w:pPr>
        <w:tabs>
          <w:tab w:val="num" w:pos="5106"/>
        </w:tabs>
        <w:ind w:left="5106" w:hanging="360"/>
      </w:pPr>
      <w:rPr>
        <w:rFonts w:ascii="Symbol" w:hAnsi="Symbol" w:cs="Symbol" w:hint="default"/>
      </w:rPr>
    </w:lvl>
    <w:lvl w:ilvl="7">
      <w:start w:val="1"/>
      <w:numFmt w:val="bullet"/>
      <w:lvlText w:val="o"/>
      <w:lvlJc w:val="left"/>
      <w:pPr>
        <w:tabs>
          <w:tab w:val="num" w:pos="5826"/>
        </w:tabs>
        <w:ind w:left="5826" w:hanging="360"/>
      </w:pPr>
      <w:rPr>
        <w:rFonts w:ascii="Courier New" w:hAnsi="Courier New" w:cs="Courier New" w:hint="default"/>
      </w:rPr>
    </w:lvl>
    <w:lvl w:ilvl="8">
      <w:start w:val="1"/>
      <w:numFmt w:val="bullet"/>
      <w:lvlText w:val=""/>
      <w:lvlJc w:val="left"/>
      <w:pPr>
        <w:tabs>
          <w:tab w:val="num" w:pos="6546"/>
        </w:tabs>
        <w:ind w:left="6546" w:hanging="360"/>
      </w:pPr>
      <w:rPr>
        <w:rFonts w:ascii="Wingdings" w:hAnsi="Wingdings" w:cs="Wingdings" w:hint="default"/>
      </w:rPr>
    </w:lvl>
  </w:abstractNum>
  <w:abstractNum w:abstractNumId="20" w15:restartNumberingAfterBreak="0">
    <w:nsid w:val="2FD82485"/>
    <w:multiLevelType w:val="hybridMultilevel"/>
    <w:tmpl w:val="539E38BC"/>
    <w:lvl w:ilvl="0" w:tplc="91E230E0">
      <w:start w:val="70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0DE7903"/>
    <w:multiLevelType w:val="hybridMultilevel"/>
    <w:tmpl w:val="5782A53E"/>
    <w:lvl w:ilvl="0" w:tplc="040C0001">
      <w:start w:val="1"/>
      <w:numFmt w:val="bullet"/>
      <w:lvlText w:val=""/>
      <w:lvlJc w:val="left"/>
      <w:pPr>
        <w:ind w:left="774" w:hanging="360"/>
      </w:pPr>
      <w:rPr>
        <w:rFonts w:ascii="Symbol" w:hAnsi="Symbol" w:hint="default"/>
      </w:rPr>
    </w:lvl>
    <w:lvl w:ilvl="1" w:tplc="040C0003">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22" w15:restartNumberingAfterBreak="0">
    <w:nsid w:val="31413676"/>
    <w:multiLevelType w:val="hybridMultilevel"/>
    <w:tmpl w:val="0BDC7868"/>
    <w:lvl w:ilvl="0" w:tplc="040C0003">
      <w:start w:val="1"/>
      <w:numFmt w:val="bullet"/>
      <w:lvlText w:val="o"/>
      <w:lvlJc w:val="left"/>
      <w:pPr>
        <w:ind w:left="1365" w:hanging="360"/>
      </w:pPr>
      <w:rPr>
        <w:rFonts w:ascii="Courier New" w:hAnsi="Courier New" w:cs="Courier New" w:hint="default"/>
      </w:rPr>
    </w:lvl>
    <w:lvl w:ilvl="1" w:tplc="040C0003">
      <w:start w:val="1"/>
      <w:numFmt w:val="bullet"/>
      <w:lvlText w:val="o"/>
      <w:lvlJc w:val="left"/>
      <w:pPr>
        <w:ind w:left="2085" w:hanging="360"/>
      </w:pPr>
      <w:rPr>
        <w:rFonts w:ascii="Courier New" w:hAnsi="Courier New" w:cs="Courier New" w:hint="default"/>
      </w:rPr>
    </w:lvl>
    <w:lvl w:ilvl="2" w:tplc="040C0005" w:tentative="1">
      <w:start w:val="1"/>
      <w:numFmt w:val="bullet"/>
      <w:lvlText w:val=""/>
      <w:lvlJc w:val="left"/>
      <w:pPr>
        <w:ind w:left="2805" w:hanging="360"/>
      </w:pPr>
      <w:rPr>
        <w:rFonts w:ascii="Wingdings" w:hAnsi="Wingdings" w:hint="default"/>
      </w:rPr>
    </w:lvl>
    <w:lvl w:ilvl="3" w:tplc="040C0001" w:tentative="1">
      <w:start w:val="1"/>
      <w:numFmt w:val="bullet"/>
      <w:lvlText w:val=""/>
      <w:lvlJc w:val="left"/>
      <w:pPr>
        <w:ind w:left="3525" w:hanging="360"/>
      </w:pPr>
      <w:rPr>
        <w:rFonts w:ascii="Symbol" w:hAnsi="Symbol" w:hint="default"/>
      </w:rPr>
    </w:lvl>
    <w:lvl w:ilvl="4" w:tplc="040C0003" w:tentative="1">
      <w:start w:val="1"/>
      <w:numFmt w:val="bullet"/>
      <w:lvlText w:val="o"/>
      <w:lvlJc w:val="left"/>
      <w:pPr>
        <w:ind w:left="4245" w:hanging="360"/>
      </w:pPr>
      <w:rPr>
        <w:rFonts w:ascii="Courier New" w:hAnsi="Courier New" w:cs="Courier New" w:hint="default"/>
      </w:rPr>
    </w:lvl>
    <w:lvl w:ilvl="5" w:tplc="040C0005" w:tentative="1">
      <w:start w:val="1"/>
      <w:numFmt w:val="bullet"/>
      <w:lvlText w:val=""/>
      <w:lvlJc w:val="left"/>
      <w:pPr>
        <w:ind w:left="4965" w:hanging="360"/>
      </w:pPr>
      <w:rPr>
        <w:rFonts w:ascii="Wingdings" w:hAnsi="Wingdings" w:hint="default"/>
      </w:rPr>
    </w:lvl>
    <w:lvl w:ilvl="6" w:tplc="040C0001" w:tentative="1">
      <w:start w:val="1"/>
      <w:numFmt w:val="bullet"/>
      <w:lvlText w:val=""/>
      <w:lvlJc w:val="left"/>
      <w:pPr>
        <w:ind w:left="5685" w:hanging="360"/>
      </w:pPr>
      <w:rPr>
        <w:rFonts w:ascii="Symbol" w:hAnsi="Symbol" w:hint="default"/>
      </w:rPr>
    </w:lvl>
    <w:lvl w:ilvl="7" w:tplc="040C0003" w:tentative="1">
      <w:start w:val="1"/>
      <w:numFmt w:val="bullet"/>
      <w:lvlText w:val="o"/>
      <w:lvlJc w:val="left"/>
      <w:pPr>
        <w:ind w:left="6405" w:hanging="360"/>
      </w:pPr>
      <w:rPr>
        <w:rFonts w:ascii="Courier New" w:hAnsi="Courier New" w:cs="Courier New" w:hint="default"/>
      </w:rPr>
    </w:lvl>
    <w:lvl w:ilvl="8" w:tplc="040C0005" w:tentative="1">
      <w:start w:val="1"/>
      <w:numFmt w:val="bullet"/>
      <w:lvlText w:val=""/>
      <w:lvlJc w:val="left"/>
      <w:pPr>
        <w:ind w:left="7125" w:hanging="360"/>
      </w:pPr>
      <w:rPr>
        <w:rFonts w:ascii="Wingdings" w:hAnsi="Wingdings" w:hint="default"/>
      </w:rPr>
    </w:lvl>
  </w:abstractNum>
  <w:abstractNum w:abstractNumId="23" w15:restartNumberingAfterBreak="0">
    <w:nsid w:val="340D2675"/>
    <w:multiLevelType w:val="hybridMultilevel"/>
    <w:tmpl w:val="3A100B6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6F636EB"/>
    <w:multiLevelType w:val="hybridMultilevel"/>
    <w:tmpl w:val="11A8B53C"/>
    <w:lvl w:ilvl="0" w:tplc="54501C32">
      <w:start w:val="1"/>
      <w:numFmt w:val="bullet"/>
      <w:lvlText w:val=""/>
      <w:lvlJc w:val="left"/>
      <w:pPr>
        <w:ind w:left="1146" w:hanging="339"/>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25" w15:restartNumberingAfterBreak="0">
    <w:nsid w:val="41675D92"/>
    <w:multiLevelType w:val="hybridMultilevel"/>
    <w:tmpl w:val="FC225834"/>
    <w:lvl w:ilvl="0" w:tplc="040C0003">
      <w:start w:val="1"/>
      <w:numFmt w:val="bullet"/>
      <w:lvlText w:val="o"/>
      <w:lvlJc w:val="left"/>
      <w:pPr>
        <w:ind w:left="1725" w:hanging="360"/>
      </w:pPr>
      <w:rPr>
        <w:rFonts w:ascii="Courier New" w:hAnsi="Courier New" w:cs="Courier New" w:hint="default"/>
      </w:rPr>
    </w:lvl>
    <w:lvl w:ilvl="1" w:tplc="040C0003" w:tentative="1">
      <w:start w:val="1"/>
      <w:numFmt w:val="bullet"/>
      <w:lvlText w:val="o"/>
      <w:lvlJc w:val="left"/>
      <w:pPr>
        <w:ind w:left="2445" w:hanging="360"/>
      </w:pPr>
      <w:rPr>
        <w:rFonts w:ascii="Courier New" w:hAnsi="Courier New" w:cs="Courier New" w:hint="default"/>
      </w:rPr>
    </w:lvl>
    <w:lvl w:ilvl="2" w:tplc="040C0005" w:tentative="1">
      <w:start w:val="1"/>
      <w:numFmt w:val="bullet"/>
      <w:lvlText w:val=""/>
      <w:lvlJc w:val="left"/>
      <w:pPr>
        <w:ind w:left="3165" w:hanging="360"/>
      </w:pPr>
      <w:rPr>
        <w:rFonts w:ascii="Wingdings" w:hAnsi="Wingdings" w:hint="default"/>
      </w:rPr>
    </w:lvl>
    <w:lvl w:ilvl="3" w:tplc="040C0001" w:tentative="1">
      <w:start w:val="1"/>
      <w:numFmt w:val="bullet"/>
      <w:lvlText w:val=""/>
      <w:lvlJc w:val="left"/>
      <w:pPr>
        <w:ind w:left="3885" w:hanging="360"/>
      </w:pPr>
      <w:rPr>
        <w:rFonts w:ascii="Symbol" w:hAnsi="Symbol" w:hint="default"/>
      </w:rPr>
    </w:lvl>
    <w:lvl w:ilvl="4" w:tplc="040C0003" w:tentative="1">
      <w:start w:val="1"/>
      <w:numFmt w:val="bullet"/>
      <w:lvlText w:val="o"/>
      <w:lvlJc w:val="left"/>
      <w:pPr>
        <w:ind w:left="4605" w:hanging="360"/>
      </w:pPr>
      <w:rPr>
        <w:rFonts w:ascii="Courier New" w:hAnsi="Courier New" w:cs="Courier New" w:hint="default"/>
      </w:rPr>
    </w:lvl>
    <w:lvl w:ilvl="5" w:tplc="040C0005" w:tentative="1">
      <w:start w:val="1"/>
      <w:numFmt w:val="bullet"/>
      <w:lvlText w:val=""/>
      <w:lvlJc w:val="left"/>
      <w:pPr>
        <w:ind w:left="5325" w:hanging="360"/>
      </w:pPr>
      <w:rPr>
        <w:rFonts w:ascii="Wingdings" w:hAnsi="Wingdings" w:hint="default"/>
      </w:rPr>
    </w:lvl>
    <w:lvl w:ilvl="6" w:tplc="040C0001" w:tentative="1">
      <w:start w:val="1"/>
      <w:numFmt w:val="bullet"/>
      <w:lvlText w:val=""/>
      <w:lvlJc w:val="left"/>
      <w:pPr>
        <w:ind w:left="6045" w:hanging="360"/>
      </w:pPr>
      <w:rPr>
        <w:rFonts w:ascii="Symbol" w:hAnsi="Symbol" w:hint="default"/>
      </w:rPr>
    </w:lvl>
    <w:lvl w:ilvl="7" w:tplc="040C0003" w:tentative="1">
      <w:start w:val="1"/>
      <w:numFmt w:val="bullet"/>
      <w:lvlText w:val="o"/>
      <w:lvlJc w:val="left"/>
      <w:pPr>
        <w:ind w:left="6765" w:hanging="360"/>
      </w:pPr>
      <w:rPr>
        <w:rFonts w:ascii="Courier New" w:hAnsi="Courier New" w:cs="Courier New" w:hint="default"/>
      </w:rPr>
    </w:lvl>
    <w:lvl w:ilvl="8" w:tplc="040C0005" w:tentative="1">
      <w:start w:val="1"/>
      <w:numFmt w:val="bullet"/>
      <w:lvlText w:val=""/>
      <w:lvlJc w:val="left"/>
      <w:pPr>
        <w:ind w:left="7485" w:hanging="360"/>
      </w:pPr>
      <w:rPr>
        <w:rFonts w:ascii="Wingdings" w:hAnsi="Wingdings" w:hint="default"/>
      </w:rPr>
    </w:lvl>
  </w:abstractNum>
  <w:abstractNum w:abstractNumId="26" w15:restartNumberingAfterBreak="0">
    <w:nsid w:val="47850553"/>
    <w:multiLevelType w:val="hybridMultilevel"/>
    <w:tmpl w:val="F24839C8"/>
    <w:lvl w:ilvl="0" w:tplc="82B03764">
      <w:start w:val="2"/>
      <w:numFmt w:val="bullet"/>
      <w:lvlText w:val="-"/>
      <w:lvlJc w:val="left"/>
      <w:pPr>
        <w:ind w:left="1440" w:hanging="360"/>
      </w:pPr>
      <w:rPr>
        <w:rFonts w:ascii="Times New Roman" w:eastAsia="Times New Roman" w:hAnsi="Times New Roman"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15:restartNumberingAfterBreak="0">
    <w:nsid w:val="4A1A07D6"/>
    <w:multiLevelType w:val="hybridMultilevel"/>
    <w:tmpl w:val="4CF6E2E2"/>
    <w:lvl w:ilvl="0" w:tplc="715A0856">
      <w:start w:val="3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5738E6"/>
    <w:multiLevelType w:val="hybridMultilevel"/>
    <w:tmpl w:val="00C02C4E"/>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E834582"/>
    <w:multiLevelType w:val="hybridMultilevel"/>
    <w:tmpl w:val="FB6A9D9E"/>
    <w:lvl w:ilvl="0" w:tplc="040C0007">
      <w:start w:val="1"/>
      <w:numFmt w:val="bullet"/>
      <w:lvlText w:val=""/>
      <w:lvlPicBulletId w:val="0"/>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0" w15:restartNumberingAfterBreak="0">
    <w:nsid w:val="4FF538B7"/>
    <w:multiLevelType w:val="hybridMultilevel"/>
    <w:tmpl w:val="E8DE368A"/>
    <w:lvl w:ilvl="0" w:tplc="54501C32">
      <w:start w:val="1"/>
      <w:numFmt w:val="bullet"/>
      <w:lvlText w:val=""/>
      <w:lvlJc w:val="left"/>
      <w:pPr>
        <w:ind w:left="1101" w:hanging="339"/>
      </w:pPr>
      <w:rPr>
        <w:rFonts w:ascii="Symbol" w:hAnsi="Symbol" w:hint="default"/>
      </w:rPr>
    </w:lvl>
    <w:lvl w:ilvl="1" w:tplc="040C0003" w:tentative="1">
      <w:start w:val="1"/>
      <w:numFmt w:val="bullet"/>
      <w:lvlText w:val="o"/>
      <w:lvlJc w:val="left"/>
      <w:pPr>
        <w:ind w:left="1821" w:hanging="360"/>
      </w:pPr>
      <w:rPr>
        <w:rFonts w:ascii="Courier New" w:hAnsi="Courier New" w:cs="Courier New" w:hint="default"/>
      </w:rPr>
    </w:lvl>
    <w:lvl w:ilvl="2" w:tplc="040C0005" w:tentative="1">
      <w:start w:val="1"/>
      <w:numFmt w:val="bullet"/>
      <w:lvlText w:val=""/>
      <w:lvlJc w:val="left"/>
      <w:pPr>
        <w:ind w:left="2541" w:hanging="360"/>
      </w:pPr>
      <w:rPr>
        <w:rFonts w:ascii="Wingdings" w:hAnsi="Wingdings" w:hint="default"/>
      </w:rPr>
    </w:lvl>
    <w:lvl w:ilvl="3" w:tplc="040C0001" w:tentative="1">
      <w:start w:val="1"/>
      <w:numFmt w:val="bullet"/>
      <w:lvlText w:val=""/>
      <w:lvlJc w:val="left"/>
      <w:pPr>
        <w:ind w:left="3261" w:hanging="360"/>
      </w:pPr>
      <w:rPr>
        <w:rFonts w:ascii="Symbol" w:hAnsi="Symbol" w:hint="default"/>
      </w:rPr>
    </w:lvl>
    <w:lvl w:ilvl="4" w:tplc="040C0003" w:tentative="1">
      <w:start w:val="1"/>
      <w:numFmt w:val="bullet"/>
      <w:lvlText w:val="o"/>
      <w:lvlJc w:val="left"/>
      <w:pPr>
        <w:ind w:left="3981" w:hanging="360"/>
      </w:pPr>
      <w:rPr>
        <w:rFonts w:ascii="Courier New" w:hAnsi="Courier New" w:cs="Courier New" w:hint="default"/>
      </w:rPr>
    </w:lvl>
    <w:lvl w:ilvl="5" w:tplc="040C0005" w:tentative="1">
      <w:start w:val="1"/>
      <w:numFmt w:val="bullet"/>
      <w:lvlText w:val=""/>
      <w:lvlJc w:val="left"/>
      <w:pPr>
        <w:ind w:left="4701" w:hanging="360"/>
      </w:pPr>
      <w:rPr>
        <w:rFonts w:ascii="Wingdings" w:hAnsi="Wingdings" w:hint="default"/>
      </w:rPr>
    </w:lvl>
    <w:lvl w:ilvl="6" w:tplc="040C0001" w:tentative="1">
      <w:start w:val="1"/>
      <w:numFmt w:val="bullet"/>
      <w:lvlText w:val=""/>
      <w:lvlJc w:val="left"/>
      <w:pPr>
        <w:ind w:left="5421" w:hanging="360"/>
      </w:pPr>
      <w:rPr>
        <w:rFonts w:ascii="Symbol" w:hAnsi="Symbol" w:hint="default"/>
      </w:rPr>
    </w:lvl>
    <w:lvl w:ilvl="7" w:tplc="040C0003" w:tentative="1">
      <w:start w:val="1"/>
      <w:numFmt w:val="bullet"/>
      <w:lvlText w:val="o"/>
      <w:lvlJc w:val="left"/>
      <w:pPr>
        <w:ind w:left="6141" w:hanging="360"/>
      </w:pPr>
      <w:rPr>
        <w:rFonts w:ascii="Courier New" w:hAnsi="Courier New" w:cs="Courier New" w:hint="default"/>
      </w:rPr>
    </w:lvl>
    <w:lvl w:ilvl="8" w:tplc="040C0005" w:tentative="1">
      <w:start w:val="1"/>
      <w:numFmt w:val="bullet"/>
      <w:lvlText w:val=""/>
      <w:lvlJc w:val="left"/>
      <w:pPr>
        <w:ind w:left="6861" w:hanging="360"/>
      </w:pPr>
      <w:rPr>
        <w:rFonts w:ascii="Wingdings" w:hAnsi="Wingdings" w:hint="default"/>
      </w:rPr>
    </w:lvl>
  </w:abstractNum>
  <w:abstractNum w:abstractNumId="31" w15:restartNumberingAfterBreak="0">
    <w:nsid w:val="503D67D5"/>
    <w:multiLevelType w:val="hybridMultilevel"/>
    <w:tmpl w:val="6CA45138"/>
    <w:lvl w:ilvl="0" w:tplc="040C0005">
      <w:start w:val="1"/>
      <w:numFmt w:val="bullet"/>
      <w:lvlText w:val=""/>
      <w:lvlJc w:val="left"/>
      <w:pPr>
        <w:ind w:left="2487" w:hanging="360"/>
      </w:pPr>
      <w:rPr>
        <w:rFonts w:ascii="Wingdings" w:hAnsi="Wingdings" w:hint="default"/>
      </w:rPr>
    </w:lvl>
    <w:lvl w:ilvl="1" w:tplc="040C0003" w:tentative="1">
      <w:start w:val="1"/>
      <w:numFmt w:val="bullet"/>
      <w:lvlText w:val="o"/>
      <w:lvlJc w:val="left"/>
      <w:pPr>
        <w:ind w:left="3207" w:hanging="360"/>
      </w:pPr>
      <w:rPr>
        <w:rFonts w:ascii="Courier New" w:hAnsi="Courier New" w:cs="Courier New" w:hint="default"/>
      </w:rPr>
    </w:lvl>
    <w:lvl w:ilvl="2" w:tplc="040C0005" w:tentative="1">
      <w:start w:val="1"/>
      <w:numFmt w:val="bullet"/>
      <w:lvlText w:val=""/>
      <w:lvlJc w:val="left"/>
      <w:pPr>
        <w:ind w:left="3927" w:hanging="360"/>
      </w:pPr>
      <w:rPr>
        <w:rFonts w:ascii="Wingdings" w:hAnsi="Wingdings" w:hint="default"/>
      </w:rPr>
    </w:lvl>
    <w:lvl w:ilvl="3" w:tplc="040C0001" w:tentative="1">
      <w:start w:val="1"/>
      <w:numFmt w:val="bullet"/>
      <w:lvlText w:val=""/>
      <w:lvlJc w:val="left"/>
      <w:pPr>
        <w:ind w:left="4647" w:hanging="360"/>
      </w:pPr>
      <w:rPr>
        <w:rFonts w:ascii="Symbol" w:hAnsi="Symbol" w:hint="default"/>
      </w:rPr>
    </w:lvl>
    <w:lvl w:ilvl="4" w:tplc="040C0003" w:tentative="1">
      <w:start w:val="1"/>
      <w:numFmt w:val="bullet"/>
      <w:lvlText w:val="o"/>
      <w:lvlJc w:val="left"/>
      <w:pPr>
        <w:ind w:left="5367" w:hanging="360"/>
      </w:pPr>
      <w:rPr>
        <w:rFonts w:ascii="Courier New" w:hAnsi="Courier New" w:cs="Courier New" w:hint="default"/>
      </w:rPr>
    </w:lvl>
    <w:lvl w:ilvl="5" w:tplc="040C0005" w:tentative="1">
      <w:start w:val="1"/>
      <w:numFmt w:val="bullet"/>
      <w:lvlText w:val=""/>
      <w:lvlJc w:val="left"/>
      <w:pPr>
        <w:ind w:left="6087" w:hanging="360"/>
      </w:pPr>
      <w:rPr>
        <w:rFonts w:ascii="Wingdings" w:hAnsi="Wingdings" w:hint="default"/>
      </w:rPr>
    </w:lvl>
    <w:lvl w:ilvl="6" w:tplc="040C0001" w:tentative="1">
      <w:start w:val="1"/>
      <w:numFmt w:val="bullet"/>
      <w:lvlText w:val=""/>
      <w:lvlJc w:val="left"/>
      <w:pPr>
        <w:ind w:left="6807" w:hanging="360"/>
      </w:pPr>
      <w:rPr>
        <w:rFonts w:ascii="Symbol" w:hAnsi="Symbol" w:hint="default"/>
      </w:rPr>
    </w:lvl>
    <w:lvl w:ilvl="7" w:tplc="040C0003" w:tentative="1">
      <w:start w:val="1"/>
      <w:numFmt w:val="bullet"/>
      <w:lvlText w:val="o"/>
      <w:lvlJc w:val="left"/>
      <w:pPr>
        <w:ind w:left="7527" w:hanging="360"/>
      </w:pPr>
      <w:rPr>
        <w:rFonts w:ascii="Courier New" w:hAnsi="Courier New" w:cs="Courier New" w:hint="default"/>
      </w:rPr>
    </w:lvl>
    <w:lvl w:ilvl="8" w:tplc="040C0005" w:tentative="1">
      <w:start w:val="1"/>
      <w:numFmt w:val="bullet"/>
      <w:lvlText w:val=""/>
      <w:lvlJc w:val="left"/>
      <w:pPr>
        <w:ind w:left="8247" w:hanging="360"/>
      </w:pPr>
      <w:rPr>
        <w:rFonts w:ascii="Wingdings" w:hAnsi="Wingdings" w:hint="default"/>
      </w:rPr>
    </w:lvl>
  </w:abstractNum>
  <w:abstractNum w:abstractNumId="32" w15:restartNumberingAfterBreak="0">
    <w:nsid w:val="54E655AF"/>
    <w:multiLevelType w:val="multilevel"/>
    <w:tmpl w:val="2912E1C4"/>
    <w:lvl w:ilvl="0">
      <w:start w:val="1"/>
      <w:numFmt w:val="decimal"/>
      <w:lvlText w:val="%1"/>
      <w:lvlJc w:val="left"/>
      <w:pPr>
        <w:ind w:left="0" w:firstLine="0"/>
      </w:pPr>
      <w:rPr>
        <w:rFonts w:asciiTheme="minorHAnsi" w:hAnsiTheme="minorHAnsi" w:cstheme="minorHAnsi" w:hint="default"/>
      </w:rPr>
    </w:lvl>
    <w:lvl w:ilvl="1">
      <w:start w:val="1"/>
      <w:numFmt w:val="decimal"/>
      <w:pStyle w:val="Style1"/>
      <w:lvlText w:val="%1.%2"/>
      <w:lvlJc w:val="left"/>
      <w:pPr>
        <w:ind w:left="1985"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1" w:firstLine="0"/>
      </w:pPr>
    </w:lvl>
    <w:lvl w:ilvl="3">
      <w:start w:val="1"/>
      <w:numFmt w:val="decimal"/>
      <w:lvlText w:val="%1.%2.%3.%4"/>
      <w:lvlJc w:val="left"/>
      <w:pPr>
        <w:ind w:left="-349" w:firstLine="0"/>
      </w:pPr>
    </w:lvl>
    <w:lvl w:ilvl="4">
      <w:start w:val="1"/>
      <w:numFmt w:val="decimal"/>
      <w:lvlText w:val="%1.%2.%3.%4.%5"/>
      <w:lvlJc w:val="left"/>
      <w:pPr>
        <w:tabs>
          <w:tab w:val="num" w:pos="659"/>
        </w:tabs>
        <w:ind w:left="659" w:hanging="1008"/>
      </w:pPr>
    </w:lvl>
    <w:lvl w:ilvl="5">
      <w:start w:val="1"/>
      <w:numFmt w:val="decimal"/>
      <w:lvlText w:val="%1.%2.%3.%4.%5.%6"/>
      <w:lvlJc w:val="left"/>
      <w:pPr>
        <w:tabs>
          <w:tab w:val="num" w:pos="803"/>
        </w:tabs>
        <w:ind w:left="803" w:hanging="1152"/>
      </w:pPr>
    </w:lvl>
    <w:lvl w:ilvl="6">
      <w:start w:val="1"/>
      <w:numFmt w:val="decimal"/>
      <w:lvlText w:val="%1.%2.%3.%4.%5.%6.%7"/>
      <w:lvlJc w:val="left"/>
      <w:pPr>
        <w:tabs>
          <w:tab w:val="num" w:pos="947"/>
        </w:tabs>
        <w:ind w:left="947" w:hanging="1296"/>
      </w:pPr>
    </w:lvl>
    <w:lvl w:ilvl="7">
      <w:start w:val="1"/>
      <w:numFmt w:val="decimal"/>
      <w:lvlText w:val="%1.%2.%3.%4.%5.%6.%7.%8"/>
      <w:lvlJc w:val="left"/>
      <w:pPr>
        <w:tabs>
          <w:tab w:val="num" w:pos="1091"/>
        </w:tabs>
        <w:ind w:left="1091" w:hanging="1440"/>
      </w:pPr>
    </w:lvl>
    <w:lvl w:ilvl="8">
      <w:start w:val="1"/>
      <w:numFmt w:val="decimal"/>
      <w:lvlText w:val="%1.%2.%3.%4.%5.%6.%7.%8.%9"/>
      <w:lvlJc w:val="left"/>
      <w:pPr>
        <w:tabs>
          <w:tab w:val="num" w:pos="1235"/>
        </w:tabs>
        <w:ind w:left="1235" w:hanging="1584"/>
      </w:pPr>
    </w:lvl>
  </w:abstractNum>
  <w:abstractNum w:abstractNumId="33" w15:restartNumberingAfterBreak="0">
    <w:nsid w:val="57547CDA"/>
    <w:multiLevelType w:val="hybridMultilevel"/>
    <w:tmpl w:val="141E1B6C"/>
    <w:lvl w:ilvl="0" w:tplc="D792AEC6">
      <w:start w:val="1"/>
      <w:numFmt w:val="bullet"/>
      <w:pStyle w:val="Puce2Adeline"/>
      <w:lvlText w:val=""/>
      <w:lvlJc w:val="left"/>
      <w:pPr>
        <w:tabs>
          <w:tab w:val="num" w:pos="797"/>
        </w:tabs>
        <w:ind w:left="797" w:hanging="437"/>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A5C38BC"/>
    <w:multiLevelType w:val="hybridMultilevel"/>
    <w:tmpl w:val="A0D6B9D2"/>
    <w:lvl w:ilvl="0" w:tplc="040C0001">
      <w:start w:val="1"/>
      <w:numFmt w:val="bullet"/>
      <w:lvlText w:val=""/>
      <w:lvlJc w:val="left"/>
      <w:pPr>
        <w:ind w:left="900" w:hanging="360"/>
      </w:pPr>
      <w:rPr>
        <w:rFonts w:ascii="Symbol" w:hAnsi="Symbol" w:hint="default"/>
      </w:rPr>
    </w:lvl>
    <w:lvl w:ilvl="1" w:tplc="040C0003">
      <w:start w:val="1"/>
      <w:numFmt w:val="bullet"/>
      <w:lvlText w:val="o"/>
      <w:lvlJc w:val="left"/>
      <w:pPr>
        <w:ind w:left="1620" w:hanging="360"/>
      </w:pPr>
      <w:rPr>
        <w:rFonts w:ascii="Courier New" w:hAnsi="Courier New" w:cs="Courier New" w:hint="default"/>
      </w:rPr>
    </w:lvl>
    <w:lvl w:ilvl="2" w:tplc="040C0005" w:tentative="1">
      <w:start w:val="1"/>
      <w:numFmt w:val="bullet"/>
      <w:lvlText w:val=""/>
      <w:lvlJc w:val="left"/>
      <w:pPr>
        <w:ind w:left="2340" w:hanging="360"/>
      </w:pPr>
      <w:rPr>
        <w:rFonts w:ascii="Wingdings" w:hAnsi="Wingdings" w:hint="default"/>
      </w:rPr>
    </w:lvl>
    <w:lvl w:ilvl="3" w:tplc="040C0001" w:tentative="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35" w15:restartNumberingAfterBreak="0">
    <w:nsid w:val="5AD30E0A"/>
    <w:multiLevelType w:val="hybridMultilevel"/>
    <w:tmpl w:val="92542DE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B313698"/>
    <w:multiLevelType w:val="hybridMultilevel"/>
    <w:tmpl w:val="29249C3C"/>
    <w:lvl w:ilvl="0" w:tplc="040C0001">
      <w:start w:val="1"/>
      <w:numFmt w:val="bullet"/>
      <w:lvlText w:val=""/>
      <w:lvlJc w:val="left"/>
      <w:pPr>
        <w:ind w:left="900" w:hanging="360"/>
      </w:pPr>
      <w:rPr>
        <w:rFonts w:ascii="Symbol" w:hAnsi="Symbol" w:hint="default"/>
      </w:rPr>
    </w:lvl>
    <w:lvl w:ilvl="1" w:tplc="040C0003">
      <w:start w:val="1"/>
      <w:numFmt w:val="bullet"/>
      <w:lvlText w:val="o"/>
      <w:lvlJc w:val="left"/>
      <w:pPr>
        <w:ind w:left="1620" w:hanging="360"/>
      </w:pPr>
      <w:rPr>
        <w:rFonts w:ascii="Courier New" w:hAnsi="Courier New" w:cs="Courier New" w:hint="default"/>
      </w:rPr>
    </w:lvl>
    <w:lvl w:ilvl="2" w:tplc="040C0005">
      <w:start w:val="1"/>
      <w:numFmt w:val="bullet"/>
      <w:lvlText w:val=""/>
      <w:lvlJc w:val="left"/>
      <w:pPr>
        <w:ind w:left="2340" w:hanging="360"/>
      </w:pPr>
      <w:rPr>
        <w:rFonts w:ascii="Wingdings" w:hAnsi="Wingdings" w:hint="default"/>
      </w:rPr>
    </w:lvl>
    <w:lvl w:ilvl="3" w:tplc="040C0001">
      <w:start w:val="1"/>
      <w:numFmt w:val="bullet"/>
      <w:lvlText w:val=""/>
      <w:lvlJc w:val="left"/>
      <w:pPr>
        <w:ind w:left="3060" w:hanging="360"/>
      </w:pPr>
      <w:rPr>
        <w:rFonts w:ascii="Symbol" w:hAnsi="Symbol" w:hint="default"/>
      </w:rPr>
    </w:lvl>
    <w:lvl w:ilvl="4" w:tplc="040C0003" w:tentative="1">
      <w:start w:val="1"/>
      <w:numFmt w:val="bullet"/>
      <w:lvlText w:val="o"/>
      <w:lvlJc w:val="left"/>
      <w:pPr>
        <w:ind w:left="3780" w:hanging="360"/>
      </w:pPr>
      <w:rPr>
        <w:rFonts w:ascii="Courier New" w:hAnsi="Courier New" w:cs="Courier New" w:hint="default"/>
      </w:rPr>
    </w:lvl>
    <w:lvl w:ilvl="5" w:tplc="040C0005" w:tentative="1">
      <w:start w:val="1"/>
      <w:numFmt w:val="bullet"/>
      <w:lvlText w:val=""/>
      <w:lvlJc w:val="left"/>
      <w:pPr>
        <w:ind w:left="4500" w:hanging="360"/>
      </w:pPr>
      <w:rPr>
        <w:rFonts w:ascii="Wingdings" w:hAnsi="Wingdings" w:hint="default"/>
      </w:rPr>
    </w:lvl>
    <w:lvl w:ilvl="6" w:tplc="040C0001" w:tentative="1">
      <w:start w:val="1"/>
      <w:numFmt w:val="bullet"/>
      <w:lvlText w:val=""/>
      <w:lvlJc w:val="left"/>
      <w:pPr>
        <w:ind w:left="5220" w:hanging="360"/>
      </w:pPr>
      <w:rPr>
        <w:rFonts w:ascii="Symbol" w:hAnsi="Symbol" w:hint="default"/>
      </w:rPr>
    </w:lvl>
    <w:lvl w:ilvl="7" w:tplc="040C0003" w:tentative="1">
      <w:start w:val="1"/>
      <w:numFmt w:val="bullet"/>
      <w:lvlText w:val="o"/>
      <w:lvlJc w:val="left"/>
      <w:pPr>
        <w:ind w:left="5940" w:hanging="360"/>
      </w:pPr>
      <w:rPr>
        <w:rFonts w:ascii="Courier New" w:hAnsi="Courier New" w:cs="Courier New" w:hint="default"/>
      </w:rPr>
    </w:lvl>
    <w:lvl w:ilvl="8" w:tplc="040C0005" w:tentative="1">
      <w:start w:val="1"/>
      <w:numFmt w:val="bullet"/>
      <w:lvlText w:val=""/>
      <w:lvlJc w:val="left"/>
      <w:pPr>
        <w:ind w:left="6660" w:hanging="360"/>
      </w:pPr>
      <w:rPr>
        <w:rFonts w:ascii="Wingdings" w:hAnsi="Wingdings" w:hint="default"/>
      </w:rPr>
    </w:lvl>
  </w:abstractNum>
  <w:abstractNum w:abstractNumId="37" w15:restartNumberingAfterBreak="0">
    <w:nsid w:val="5BA22019"/>
    <w:multiLevelType w:val="hybridMultilevel"/>
    <w:tmpl w:val="153CFC0E"/>
    <w:lvl w:ilvl="0" w:tplc="54501C32">
      <w:start w:val="1"/>
      <w:numFmt w:val="bullet"/>
      <w:lvlText w:val=""/>
      <w:lvlJc w:val="left"/>
      <w:pPr>
        <w:ind w:left="720" w:hanging="339"/>
      </w:pPr>
      <w:rPr>
        <w:rFonts w:ascii="Symbol" w:hAnsi="Symbol" w:hint="default"/>
      </w:rPr>
    </w:lvl>
    <w:lvl w:ilvl="1" w:tplc="26AAA0F8">
      <w:start w:val="1"/>
      <w:numFmt w:val="bullet"/>
      <w:lvlText w:val="o"/>
      <w:lvlJc w:val="left"/>
      <w:pPr>
        <w:ind w:left="1440" w:hanging="339"/>
      </w:pPr>
      <w:rPr>
        <w:rFonts w:ascii="Courier New" w:hAnsi="Courier New" w:cs="Courier New" w:hint="default"/>
      </w:rPr>
    </w:lvl>
    <w:lvl w:ilvl="2" w:tplc="F3964F5C">
      <w:start w:val="1"/>
      <w:numFmt w:val="bullet"/>
      <w:lvlText w:val=""/>
      <w:lvlJc w:val="left"/>
      <w:pPr>
        <w:ind w:left="2160" w:hanging="339"/>
      </w:pPr>
      <w:rPr>
        <w:rFonts w:ascii="Wingdings" w:hAnsi="Wingdings" w:hint="default"/>
      </w:rPr>
    </w:lvl>
    <w:lvl w:ilvl="3" w:tplc="040C98D0">
      <w:start w:val="1"/>
      <w:numFmt w:val="bullet"/>
      <w:lvlText w:val=""/>
      <w:lvlJc w:val="left"/>
      <w:pPr>
        <w:ind w:left="2880" w:hanging="339"/>
      </w:pPr>
      <w:rPr>
        <w:rFonts w:ascii="Symbol" w:hAnsi="Symbol" w:hint="default"/>
      </w:rPr>
    </w:lvl>
    <w:lvl w:ilvl="4" w:tplc="EC6EC82A">
      <w:start w:val="1"/>
      <w:numFmt w:val="bullet"/>
      <w:lvlText w:val="o"/>
      <w:lvlJc w:val="left"/>
      <w:pPr>
        <w:ind w:left="3600" w:hanging="339"/>
      </w:pPr>
      <w:rPr>
        <w:rFonts w:ascii="Courier New" w:hAnsi="Courier New" w:cs="Courier New" w:hint="default"/>
      </w:rPr>
    </w:lvl>
    <w:lvl w:ilvl="5" w:tplc="87D432EC">
      <w:start w:val="1"/>
      <w:numFmt w:val="bullet"/>
      <w:lvlText w:val=""/>
      <w:lvlJc w:val="left"/>
      <w:pPr>
        <w:ind w:left="4320" w:hanging="339"/>
      </w:pPr>
      <w:rPr>
        <w:rFonts w:ascii="Wingdings" w:hAnsi="Wingdings" w:hint="default"/>
      </w:rPr>
    </w:lvl>
    <w:lvl w:ilvl="6" w:tplc="DA2EC130">
      <w:start w:val="1"/>
      <w:numFmt w:val="bullet"/>
      <w:lvlText w:val=""/>
      <w:lvlJc w:val="left"/>
      <w:pPr>
        <w:ind w:left="5040" w:hanging="339"/>
      </w:pPr>
      <w:rPr>
        <w:rFonts w:ascii="Symbol" w:hAnsi="Symbol" w:hint="default"/>
      </w:rPr>
    </w:lvl>
    <w:lvl w:ilvl="7" w:tplc="EADCB706">
      <w:start w:val="1"/>
      <w:numFmt w:val="bullet"/>
      <w:lvlText w:val="o"/>
      <w:lvlJc w:val="left"/>
      <w:pPr>
        <w:ind w:left="5760" w:hanging="339"/>
      </w:pPr>
      <w:rPr>
        <w:rFonts w:ascii="Courier New" w:hAnsi="Courier New" w:cs="Courier New" w:hint="default"/>
      </w:rPr>
    </w:lvl>
    <w:lvl w:ilvl="8" w:tplc="F4809D9A">
      <w:start w:val="1"/>
      <w:numFmt w:val="bullet"/>
      <w:lvlText w:val=""/>
      <w:lvlJc w:val="left"/>
      <w:pPr>
        <w:ind w:left="6480" w:hanging="339"/>
      </w:pPr>
      <w:rPr>
        <w:rFonts w:ascii="Wingdings" w:hAnsi="Wingdings" w:hint="default"/>
      </w:rPr>
    </w:lvl>
  </w:abstractNum>
  <w:abstractNum w:abstractNumId="38" w15:restartNumberingAfterBreak="0">
    <w:nsid w:val="64E8764B"/>
    <w:multiLevelType w:val="hybridMultilevel"/>
    <w:tmpl w:val="BC34C4AE"/>
    <w:lvl w:ilvl="0" w:tplc="91E230E0">
      <w:start w:val="700"/>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E005497"/>
    <w:multiLevelType w:val="hybridMultilevel"/>
    <w:tmpl w:val="B5283536"/>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880064B"/>
    <w:multiLevelType w:val="hybridMultilevel"/>
    <w:tmpl w:val="5052B7C2"/>
    <w:lvl w:ilvl="0" w:tplc="040C0001">
      <w:start w:val="1"/>
      <w:numFmt w:val="bullet"/>
      <w:lvlText w:val=""/>
      <w:lvlJc w:val="left"/>
      <w:pPr>
        <w:ind w:left="1005" w:hanging="360"/>
      </w:pPr>
      <w:rPr>
        <w:rFonts w:ascii="Symbol" w:hAnsi="Symbol" w:hint="default"/>
      </w:rPr>
    </w:lvl>
    <w:lvl w:ilvl="1" w:tplc="040C0003">
      <w:start w:val="1"/>
      <w:numFmt w:val="bullet"/>
      <w:lvlText w:val="o"/>
      <w:lvlJc w:val="left"/>
      <w:pPr>
        <w:ind w:left="1725" w:hanging="360"/>
      </w:pPr>
      <w:rPr>
        <w:rFonts w:ascii="Courier New" w:hAnsi="Courier New" w:cs="Courier New" w:hint="default"/>
      </w:rPr>
    </w:lvl>
    <w:lvl w:ilvl="2" w:tplc="040C0005" w:tentative="1">
      <w:start w:val="1"/>
      <w:numFmt w:val="bullet"/>
      <w:lvlText w:val=""/>
      <w:lvlJc w:val="left"/>
      <w:pPr>
        <w:ind w:left="2445" w:hanging="360"/>
      </w:pPr>
      <w:rPr>
        <w:rFonts w:ascii="Wingdings" w:hAnsi="Wingdings" w:hint="default"/>
      </w:rPr>
    </w:lvl>
    <w:lvl w:ilvl="3" w:tplc="040C0001" w:tentative="1">
      <w:start w:val="1"/>
      <w:numFmt w:val="bullet"/>
      <w:lvlText w:val=""/>
      <w:lvlJc w:val="left"/>
      <w:pPr>
        <w:ind w:left="3165" w:hanging="360"/>
      </w:pPr>
      <w:rPr>
        <w:rFonts w:ascii="Symbol" w:hAnsi="Symbol" w:hint="default"/>
      </w:rPr>
    </w:lvl>
    <w:lvl w:ilvl="4" w:tplc="040C0003" w:tentative="1">
      <w:start w:val="1"/>
      <w:numFmt w:val="bullet"/>
      <w:lvlText w:val="o"/>
      <w:lvlJc w:val="left"/>
      <w:pPr>
        <w:ind w:left="3885" w:hanging="360"/>
      </w:pPr>
      <w:rPr>
        <w:rFonts w:ascii="Courier New" w:hAnsi="Courier New" w:cs="Courier New" w:hint="default"/>
      </w:rPr>
    </w:lvl>
    <w:lvl w:ilvl="5" w:tplc="040C0005" w:tentative="1">
      <w:start w:val="1"/>
      <w:numFmt w:val="bullet"/>
      <w:lvlText w:val=""/>
      <w:lvlJc w:val="left"/>
      <w:pPr>
        <w:ind w:left="4605" w:hanging="360"/>
      </w:pPr>
      <w:rPr>
        <w:rFonts w:ascii="Wingdings" w:hAnsi="Wingdings" w:hint="default"/>
      </w:rPr>
    </w:lvl>
    <w:lvl w:ilvl="6" w:tplc="040C0001" w:tentative="1">
      <w:start w:val="1"/>
      <w:numFmt w:val="bullet"/>
      <w:lvlText w:val=""/>
      <w:lvlJc w:val="left"/>
      <w:pPr>
        <w:ind w:left="5325" w:hanging="360"/>
      </w:pPr>
      <w:rPr>
        <w:rFonts w:ascii="Symbol" w:hAnsi="Symbol" w:hint="default"/>
      </w:rPr>
    </w:lvl>
    <w:lvl w:ilvl="7" w:tplc="040C0003" w:tentative="1">
      <w:start w:val="1"/>
      <w:numFmt w:val="bullet"/>
      <w:lvlText w:val="o"/>
      <w:lvlJc w:val="left"/>
      <w:pPr>
        <w:ind w:left="6045" w:hanging="360"/>
      </w:pPr>
      <w:rPr>
        <w:rFonts w:ascii="Courier New" w:hAnsi="Courier New" w:cs="Courier New" w:hint="default"/>
      </w:rPr>
    </w:lvl>
    <w:lvl w:ilvl="8" w:tplc="040C0005" w:tentative="1">
      <w:start w:val="1"/>
      <w:numFmt w:val="bullet"/>
      <w:lvlText w:val=""/>
      <w:lvlJc w:val="left"/>
      <w:pPr>
        <w:ind w:left="6765" w:hanging="360"/>
      </w:pPr>
      <w:rPr>
        <w:rFonts w:ascii="Wingdings" w:hAnsi="Wingdings" w:hint="default"/>
      </w:rPr>
    </w:lvl>
  </w:abstractNum>
  <w:abstractNum w:abstractNumId="41" w15:restartNumberingAfterBreak="0">
    <w:nsid w:val="79336B9A"/>
    <w:multiLevelType w:val="hybridMultilevel"/>
    <w:tmpl w:val="8026A0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A184FB9"/>
    <w:multiLevelType w:val="hybridMultilevel"/>
    <w:tmpl w:val="785A932C"/>
    <w:lvl w:ilvl="0" w:tplc="040C0001">
      <w:start w:val="1"/>
      <w:numFmt w:val="bullet"/>
      <w:lvlText w:val=""/>
      <w:lvlJc w:val="left"/>
      <w:pPr>
        <w:ind w:left="1429" w:hanging="360"/>
      </w:pPr>
      <w:rPr>
        <w:rFonts w:ascii="Symbol" w:hAnsi="Symbol" w:hint="default"/>
      </w:rPr>
    </w:lvl>
    <w:lvl w:ilvl="1" w:tplc="040C0003">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3" w15:restartNumberingAfterBreak="0">
    <w:nsid w:val="7E9165AD"/>
    <w:multiLevelType w:val="hybridMultilevel"/>
    <w:tmpl w:val="ED2C7876"/>
    <w:lvl w:ilvl="0" w:tplc="54501C32">
      <w:start w:val="1"/>
      <w:numFmt w:val="bullet"/>
      <w:lvlText w:val=""/>
      <w:lvlJc w:val="left"/>
      <w:pPr>
        <w:ind w:left="720" w:hanging="339"/>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7"/>
  </w:num>
  <w:num w:numId="2">
    <w:abstractNumId w:val="32"/>
  </w:num>
  <w:num w:numId="3">
    <w:abstractNumId w:val="23"/>
  </w:num>
  <w:num w:numId="4">
    <w:abstractNumId w:val="36"/>
  </w:num>
  <w:num w:numId="5">
    <w:abstractNumId w:val="40"/>
  </w:num>
  <w:num w:numId="6">
    <w:abstractNumId w:val="19"/>
  </w:num>
  <w:num w:numId="7">
    <w:abstractNumId w:val="33"/>
  </w:num>
  <w:num w:numId="8">
    <w:abstractNumId w:val="35"/>
  </w:num>
  <w:num w:numId="9">
    <w:abstractNumId w:val="34"/>
  </w:num>
  <w:num w:numId="10">
    <w:abstractNumId w:val="29"/>
  </w:num>
  <w:num w:numId="11">
    <w:abstractNumId w:val="11"/>
  </w:num>
  <w:num w:numId="12">
    <w:abstractNumId w:val="16"/>
  </w:num>
  <w:num w:numId="13">
    <w:abstractNumId w:val="13"/>
  </w:num>
  <w:num w:numId="14">
    <w:abstractNumId w:val="14"/>
  </w:num>
  <w:num w:numId="15">
    <w:abstractNumId w:val="15"/>
  </w:num>
  <w:num w:numId="16">
    <w:abstractNumId w:val="42"/>
  </w:num>
  <w:num w:numId="17">
    <w:abstractNumId w:val="21"/>
  </w:num>
  <w:num w:numId="18">
    <w:abstractNumId w:val="10"/>
  </w:num>
  <w:num w:numId="19">
    <w:abstractNumId w:val="31"/>
  </w:num>
  <w:num w:numId="20">
    <w:abstractNumId w:val="0"/>
  </w:num>
  <w:num w:numId="21">
    <w:abstractNumId w:val="18"/>
  </w:num>
  <w:num w:numId="22">
    <w:abstractNumId w:val="6"/>
  </w:num>
  <w:num w:numId="23">
    <w:abstractNumId w:val="41"/>
  </w:num>
  <w:num w:numId="24">
    <w:abstractNumId w:val="27"/>
  </w:num>
  <w:num w:numId="25">
    <w:abstractNumId w:val="32"/>
  </w:num>
  <w:num w:numId="26">
    <w:abstractNumId w:val="32"/>
  </w:num>
  <w:num w:numId="2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num>
  <w:num w:numId="29">
    <w:abstractNumId w:val="32"/>
  </w:num>
  <w:num w:numId="30">
    <w:abstractNumId w:val="37"/>
  </w:num>
  <w:num w:numId="31">
    <w:abstractNumId w:val="30"/>
  </w:num>
  <w:num w:numId="32">
    <w:abstractNumId w:val="12"/>
  </w:num>
  <w:num w:numId="33">
    <w:abstractNumId w:val="24"/>
  </w:num>
  <w:num w:numId="34">
    <w:abstractNumId w:val="8"/>
  </w:num>
  <w:num w:numId="35">
    <w:abstractNumId w:val="3"/>
  </w:num>
  <w:num w:numId="36">
    <w:abstractNumId w:val="4"/>
  </w:num>
  <w:num w:numId="37">
    <w:abstractNumId w:val="28"/>
  </w:num>
  <w:num w:numId="38">
    <w:abstractNumId w:val="26"/>
  </w:num>
  <w:num w:numId="39">
    <w:abstractNumId w:val="9"/>
  </w:num>
  <w:num w:numId="40">
    <w:abstractNumId w:val="5"/>
  </w:num>
  <w:num w:numId="41">
    <w:abstractNumId w:val="43"/>
  </w:num>
  <w:num w:numId="42">
    <w:abstractNumId w:val="39"/>
  </w:num>
  <w:num w:numId="43">
    <w:abstractNumId w:val="20"/>
  </w:num>
  <w:num w:numId="44">
    <w:abstractNumId w:val="38"/>
  </w:num>
  <w:num w:numId="45">
    <w:abstractNumId w:val="7"/>
  </w:num>
  <w:num w:numId="46">
    <w:abstractNumId w:val="32"/>
  </w:num>
  <w:num w:numId="47">
    <w:abstractNumId w:val="32"/>
  </w:num>
  <w:num w:numId="48">
    <w:abstractNumId w:val="32"/>
  </w:num>
  <w:num w:numId="49">
    <w:abstractNumId w:val="32"/>
  </w:num>
  <w:num w:numId="50">
    <w:abstractNumId w:val="32"/>
  </w:num>
  <w:num w:numId="51">
    <w:abstractNumId w:val="32"/>
  </w:num>
  <w:num w:numId="52">
    <w:abstractNumId w:val="32"/>
  </w:num>
  <w:num w:numId="5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2"/>
  </w:num>
  <w:num w:numId="55">
    <w:abstractNumId w:val="32"/>
  </w:num>
  <w:num w:numId="56">
    <w:abstractNumId w:val="32"/>
  </w:num>
  <w:num w:numId="57">
    <w:abstractNumId w:val="32"/>
  </w:num>
  <w:num w:numId="58">
    <w:abstractNumId w:val="41"/>
  </w:num>
  <w:num w:numId="59">
    <w:abstractNumId w:val="32"/>
  </w:num>
  <w:num w:numId="60">
    <w:abstractNumId w:val="1"/>
  </w:num>
  <w:num w:numId="61">
    <w:abstractNumId w:val="25"/>
  </w:num>
  <w:num w:numId="62">
    <w:abstractNumId w:val="2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trackRevisions/>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58C8"/>
    <w:rsid w:val="00000AB4"/>
    <w:rsid w:val="00001AB1"/>
    <w:rsid w:val="00004DC7"/>
    <w:rsid w:val="00004EDB"/>
    <w:rsid w:val="000058BC"/>
    <w:rsid w:val="00005E47"/>
    <w:rsid w:val="00006E7F"/>
    <w:rsid w:val="000078DB"/>
    <w:rsid w:val="0001043E"/>
    <w:rsid w:val="000107AE"/>
    <w:rsid w:val="00012559"/>
    <w:rsid w:val="00014DA0"/>
    <w:rsid w:val="000172DF"/>
    <w:rsid w:val="0001770D"/>
    <w:rsid w:val="00020333"/>
    <w:rsid w:val="0002289D"/>
    <w:rsid w:val="000230D8"/>
    <w:rsid w:val="00026ED6"/>
    <w:rsid w:val="0003266E"/>
    <w:rsid w:val="00032C6C"/>
    <w:rsid w:val="00035BD2"/>
    <w:rsid w:val="00036C71"/>
    <w:rsid w:val="00042FDD"/>
    <w:rsid w:val="0004335D"/>
    <w:rsid w:val="00043B09"/>
    <w:rsid w:val="00045944"/>
    <w:rsid w:val="0004622C"/>
    <w:rsid w:val="00046636"/>
    <w:rsid w:val="00050A41"/>
    <w:rsid w:val="000514A4"/>
    <w:rsid w:val="00057722"/>
    <w:rsid w:val="00057F5C"/>
    <w:rsid w:val="000608DB"/>
    <w:rsid w:val="00060F4C"/>
    <w:rsid w:val="00063CC2"/>
    <w:rsid w:val="0006424E"/>
    <w:rsid w:val="00064531"/>
    <w:rsid w:val="00065CDB"/>
    <w:rsid w:val="00066311"/>
    <w:rsid w:val="00066677"/>
    <w:rsid w:val="000667B4"/>
    <w:rsid w:val="000668CA"/>
    <w:rsid w:val="000718E2"/>
    <w:rsid w:val="00071FB1"/>
    <w:rsid w:val="00072EA5"/>
    <w:rsid w:val="00076F91"/>
    <w:rsid w:val="00081638"/>
    <w:rsid w:val="00081DA3"/>
    <w:rsid w:val="000830D8"/>
    <w:rsid w:val="00083BE2"/>
    <w:rsid w:val="000844DB"/>
    <w:rsid w:val="00084697"/>
    <w:rsid w:val="00090695"/>
    <w:rsid w:val="00092811"/>
    <w:rsid w:val="000944CE"/>
    <w:rsid w:val="00095989"/>
    <w:rsid w:val="000A3C7F"/>
    <w:rsid w:val="000A5773"/>
    <w:rsid w:val="000A60D5"/>
    <w:rsid w:val="000A64AB"/>
    <w:rsid w:val="000B22ED"/>
    <w:rsid w:val="000B3098"/>
    <w:rsid w:val="000B3A30"/>
    <w:rsid w:val="000B40C3"/>
    <w:rsid w:val="000B4541"/>
    <w:rsid w:val="000B4791"/>
    <w:rsid w:val="000B5EDC"/>
    <w:rsid w:val="000B760D"/>
    <w:rsid w:val="000C0428"/>
    <w:rsid w:val="000C30D0"/>
    <w:rsid w:val="000C5C1D"/>
    <w:rsid w:val="000D07C1"/>
    <w:rsid w:val="000D28CB"/>
    <w:rsid w:val="000D35CD"/>
    <w:rsid w:val="000D5785"/>
    <w:rsid w:val="000D682C"/>
    <w:rsid w:val="000E1485"/>
    <w:rsid w:val="000E263A"/>
    <w:rsid w:val="000F112E"/>
    <w:rsid w:val="000F1D95"/>
    <w:rsid w:val="000F28E1"/>
    <w:rsid w:val="000F2963"/>
    <w:rsid w:val="000F2B0C"/>
    <w:rsid w:val="000F4C43"/>
    <w:rsid w:val="000F545E"/>
    <w:rsid w:val="0010072B"/>
    <w:rsid w:val="00101A9C"/>
    <w:rsid w:val="00101A9D"/>
    <w:rsid w:val="001028D0"/>
    <w:rsid w:val="00103815"/>
    <w:rsid w:val="001039A8"/>
    <w:rsid w:val="00106CF2"/>
    <w:rsid w:val="00110FEE"/>
    <w:rsid w:val="00113313"/>
    <w:rsid w:val="00114EB4"/>
    <w:rsid w:val="001170FF"/>
    <w:rsid w:val="00122D80"/>
    <w:rsid w:val="001246C5"/>
    <w:rsid w:val="00124A5C"/>
    <w:rsid w:val="00125052"/>
    <w:rsid w:val="00126F86"/>
    <w:rsid w:val="001272A3"/>
    <w:rsid w:val="00127655"/>
    <w:rsid w:val="001300F4"/>
    <w:rsid w:val="00130CCD"/>
    <w:rsid w:val="001312B1"/>
    <w:rsid w:val="00131751"/>
    <w:rsid w:val="00131991"/>
    <w:rsid w:val="001332FB"/>
    <w:rsid w:val="001335CF"/>
    <w:rsid w:val="00133915"/>
    <w:rsid w:val="00133CB1"/>
    <w:rsid w:val="0014208D"/>
    <w:rsid w:val="001427F6"/>
    <w:rsid w:val="0014352B"/>
    <w:rsid w:val="0014423B"/>
    <w:rsid w:val="001447DD"/>
    <w:rsid w:val="00146392"/>
    <w:rsid w:val="00150BC6"/>
    <w:rsid w:val="001519E2"/>
    <w:rsid w:val="001533C6"/>
    <w:rsid w:val="001552FE"/>
    <w:rsid w:val="00156DCA"/>
    <w:rsid w:val="00161F23"/>
    <w:rsid w:val="001625E3"/>
    <w:rsid w:val="001627C5"/>
    <w:rsid w:val="001635C5"/>
    <w:rsid w:val="001668E4"/>
    <w:rsid w:val="00171FFE"/>
    <w:rsid w:val="00174224"/>
    <w:rsid w:val="00182BC9"/>
    <w:rsid w:val="00186592"/>
    <w:rsid w:val="00186C84"/>
    <w:rsid w:val="00190348"/>
    <w:rsid w:val="00191246"/>
    <w:rsid w:val="001913AA"/>
    <w:rsid w:val="001918D5"/>
    <w:rsid w:val="001932DA"/>
    <w:rsid w:val="00193316"/>
    <w:rsid w:val="00193656"/>
    <w:rsid w:val="00194A5A"/>
    <w:rsid w:val="001954EC"/>
    <w:rsid w:val="0019598D"/>
    <w:rsid w:val="001976C4"/>
    <w:rsid w:val="001A3282"/>
    <w:rsid w:val="001A5576"/>
    <w:rsid w:val="001A6BC5"/>
    <w:rsid w:val="001A712D"/>
    <w:rsid w:val="001B0788"/>
    <w:rsid w:val="001B3B0E"/>
    <w:rsid w:val="001B729A"/>
    <w:rsid w:val="001C0B22"/>
    <w:rsid w:val="001C0E76"/>
    <w:rsid w:val="001C2B74"/>
    <w:rsid w:val="001C2D33"/>
    <w:rsid w:val="001C35DC"/>
    <w:rsid w:val="001C3EAC"/>
    <w:rsid w:val="001C4BD9"/>
    <w:rsid w:val="001C4F18"/>
    <w:rsid w:val="001C535F"/>
    <w:rsid w:val="001D1E59"/>
    <w:rsid w:val="001D3B82"/>
    <w:rsid w:val="001D658F"/>
    <w:rsid w:val="001E3668"/>
    <w:rsid w:val="001E454F"/>
    <w:rsid w:val="001E5FAD"/>
    <w:rsid w:val="001E78D3"/>
    <w:rsid w:val="001F0609"/>
    <w:rsid w:val="001F4176"/>
    <w:rsid w:val="001F6863"/>
    <w:rsid w:val="00200E0E"/>
    <w:rsid w:val="00203C6C"/>
    <w:rsid w:val="00205D0E"/>
    <w:rsid w:val="002110A3"/>
    <w:rsid w:val="002121A6"/>
    <w:rsid w:val="00213F23"/>
    <w:rsid w:val="002147BD"/>
    <w:rsid w:val="002164E8"/>
    <w:rsid w:val="002167D2"/>
    <w:rsid w:val="00223EE5"/>
    <w:rsid w:val="0022560B"/>
    <w:rsid w:val="00225647"/>
    <w:rsid w:val="00226494"/>
    <w:rsid w:val="002303F5"/>
    <w:rsid w:val="0023080C"/>
    <w:rsid w:val="00230E5A"/>
    <w:rsid w:val="00235601"/>
    <w:rsid w:val="002370BA"/>
    <w:rsid w:val="002404A1"/>
    <w:rsid w:val="00240A9B"/>
    <w:rsid w:val="00242F73"/>
    <w:rsid w:val="0024457F"/>
    <w:rsid w:val="00246E0D"/>
    <w:rsid w:val="00247959"/>
    <w:rsid w:val="002479B0"/>
    <w:rsid w:val="002502A6"/>
    <w:rsid w:val="00252E0E"/>
    <w:rsid w:val="0025599D"/>
    <w:rsid w:val="00256699"/>
    <w:rsid w:val="00256EDF"/>
    <w:rsid w:val="002601A2"/>
    <w:rsid w:val="00262985"/>
    <w:rsid w:val="0026422F"/>
    <w:rsid w:val="0026450A"/>
    <w:rsid w:val="0026525B"/>
    <w:rsid w:val="00266560"/>
    <w:rsid w:val="00266DC3"/>
    <w:rsid w:val="002674E3"/>
    <w:rsid w:val="002678DA"/>
    <w:rsid w:val="00270438"/>
    <w:rsid w:val="002709CF"/>
    <w:rsid w:val="00270ED6"/>
    <w:rsid w:val="002714E5"/>
    <w:rsid w:val="00271699"/>
    <w:rsid w:val="002716E3"/>
    <w:rsid w:val="00271F11"/>
    <w:rsid w:val="0027201F"/>
    <w:rsid w:val="002757F0"/>
    <w:rsid w:val="00282FCD"/>
    <w:rsid w:val="0028411E"/>
    <w:rsid w:val="00284980"/>
    <w:rsid w:val="002854BD"/>
    <w:rsid w:val="00287297"/>
    <w:rsid w:val="00287D26"/>
    <w:rsid w:val="00290D3C"/>
    <w:rsid w:val="00292876"/>
    <w:rsid w:val="002938C2"/>
    <w:rsid w:val="00295047"/>
    <w:rsid w:val="002957B4"/>
    <w:rsid w:val="00295802"/>
    <w:rsid w:val="00296D67"/>
    <w:rsid w:val="002A0CCF"/>
    <w:rsid w:val="002B3C94"/>
    <w:rsid w:val="002B4111"/>
    <w:rsid w:val="002B49AD"/>
    <w:rsid w:val="002B4C36"/>
    <w:rsid w:val="002B4FD2"/>
    <w:rsid w:val="002B733C"/>
    <w:rsid w:val="002B79ED"/>
    <w:rsid w:val="002C310C"/>
    <w:rsid w:val="002C3EF7"/>
    <w:rsid w:val="002C4196"/>
    <w:rsid w:val="002C4A06"/>
    <w:rsid w:val="002D0F51"/>
    <w:rsid w:val="002D1DFB"/>
    <w:rsid w:val="002D2566"/>
    <w:rsid w:val="002D4385"/>
    <w:rsid w:val="002D6594"/>
    <w:rsid w:val="002E0D1A"/>
    <w:rsid w:val="002E11BF"/>
    <w:rsid w:val="002E52A2"/>
    <w:rsid w:val="002E58F7"/>
    <w:rsid w:val="002E6413"/>
    <w:rsid w:val="002E6544"/>
    <w:rsid w:val="002E747E"/>
    <w:rsid w:val="002F08AC"/>
    <w:rsid w:val="002F238A"/>
    <w:rsid w:val="002F2911"/>
    <w:rsid w:val="002F41DF"/>
    <w:rsid w:val="002F4631"/>
    <w:rsid w:val="002F4E77"/>
    <w:rsid w:val="002F52F9"/>
    <w:rsid w:val="00300913"/>
    <w:rsid w:val="003021B0"/>
    <w:rsid w:val="00303483"/>
    <w:rsid w:val="0030492A"/>
    <w:rsid w:val="00305787"/>
    <w:rsid w:val="00306771"/>
    <w:rsid w:val="00306D3D"/>
    <w:rsid w:val="00307CED"/>
    <w:rsid w:val="00307EE4"/>
    <w:rsid w:val="00316265"/>
    <w:rsid w:val="00316CDB"/>
    <w:rsid w:val="00320C9D"/>
    <w:rsid w:val="003223C7"/>
    <w:rsid w:val="003249F1"/>
    <w:rsid w:val="00325F55"/>
    <w:rsid w:val="003307C5"/>
    <w:rsid w:val="00335DB2"/>
    <w:rsid w:val="00336B2F"/>
    <w:rsid w:val="003370F7"/>
    <w:rsid w:val="00337376"/>
    <w:rsid w:val="00341373"/>
    <w:rsid w:val="003425D0"/>
    <w:rsid w:val="0034313A"/>
    <w:rsid w:val="00346419"/>
    <w:rsid w:val="00347E97"/>
    <w:rsid w:val="003521BD"/>
    <w:rsid w:val="00353B58"/>
    <w:rsid w:val="00354FCF"/>
    <w:rsid w:val="0035713C"/>
    <w:rsid w:val="00357AB8"/>
    <w:rsid w:val="00361171"/>
    <w:rsid w:val="00361855"/>
    <w:rsid w:val="00361A8B"/>
    <w:rsid w:val="00361ADD"/>
    <w:rsid w:val="0036320E"/>
    <w:rsid w:val="00363771"/>
    <w:rsid w:val="00364CE8"/>
    <w:rsid w:val="0037624C"/>
    <w:rsid w:val="003770D4"/>
    <w:rsid w:val="00380DEF"/>
    <w:rsid w:val="0038187D"/>
    <w:rsid w:val="00385286"/>
    <w:rsid w:val="00387465"/>
    <w:rsid w:val="0039086A"/>
    <w:rsid w:val="0039212B"/>
    <w:rsid w:val="003931F7"/>
    <w:rsid w:val="0039449C"/>
    <w:rsid w:val="00394EC0"/>
    <w:rsid w:val="003957BC"/>
    <w:rsid w:val="0039727C"/>
    <w:rsid w:val="003A2FD0"/>
    <w:rsid w:val="003A46CE"/>
    <w:rsid w:val="003A4C93"/>
    <w:rsid w:val="003A50EB"/>
    <w:rsid w:val="003B0FC7"/>
    <w:rsid w:val="003B1374"/>
    <w:rsid w:val="003B4392"/>
    <w:rsid w:val="003B4644"/>
    <w:rsid w:val="003B4803"/>
    <w:rsid w:val="003B55B2"/>
    <w:rsid w:val="003B58B5"/>
    <w:rsid w:val="003B7DFF"/>
    <w:rsid w:val="003C5D36"/>
    <w:rsid w:val="003C6F68"/>
    <w:rsid w:val="003D005B"/>
    <w:rsid w:val="003D24CD"/>
    <w:rsid w:val="003D2AAB"/>
    <w:rsid w:val="003D3312"/>
    <w:rsid w:val="003D3EEB"/>
    <w:rsid w:val="003D3F5F"/>
    <w:rsid w:val="003D4D02"/>
    <w:rsid w:val="003D5ABA"/>
    <w:rsid w:val="003E1679"/>
    <w:rsid w:val="003E3E1F"/>
    <w:rsid w:val="003E4900"/>
    <w:rsid w:val="003E4B61"/>
    <w:rsid w:val="003E53E0"/>
    <w:rsid w:val="003E6845"/>
    <w:rsid w:val="003E6ADE"/>
    <w:rsid w:val="003E7305"/>
    <w:rsid w:val="003F07D0"/>
    <w:rsid w:val="003F1900"/>
    <w:rsid w:val="003F31FF"/>
    <w:rsid w:val="003F43D5"/>
    <w:rsid w:val="003F4E12"/>
    <w:rsid w:val="003F5470"/>
    <w:rsid w:val="00400CAB"/>
    <w:rsid w:val="00402E88"/>
    <w:rsid w:val="00404A35"/>
    <w:rsid w:val="00404BF2"/>
    <w:rsid w:val="00404E63"/>
    <w:rsid w:val="0040583C"/>
    <w:rsid w:val="00405878"/>
    <w:rsid w:val="00405A07"/>
    <w:rsid w:val="004062FD"/>
    <w:rsid w:val="004064AB"/>
    <w:rsid w:val="00412752"/>
    <w:rsid w:val="00412BE5"/>
    <w:rsid w:val="00413290"/>
    <w:rsid w:val="00414A68"/>
    <w:rsid w:val="0041654D"/>
    <w:rsid w:val="00417CB0"/>
    <w:rsid w:val="00422CF3"/>
    <w:rsid w:val="0042411B"/>
    <w:rsid w:val="00424E3F"/>
    <w:rsid w:val="00424F41"/>
    <w:rsid w:val="0042518F"/>
    <w:rsid w:val="00425687"/>
    <w:rsid w:val="00426547"/>
    <w:rsid w:val="0042748A"/>
    <w:rsid w:val="0043038C"/>
    <w:rsid w:val="0043140C"/>
    <w:rsid w:val="00431FC1"/>
    <w:rsid w:val="00435A5B"/>
    <w:rsid w:val="0043707C"/>
    <w:rsid w:val="004417C7"/>
    <w:rsid w:val="00442240"/>
    <w:rsid w:val="00442D99"/>
    <w:rsid w:val="0044370E"/>
    <w:rsid w:val="00443EC2"/>
    <w:rsid w:val="0044681C"/>
    <w:rsid w:val="00446FE2"/>
    <w:rsid w:val="004479FF"/>
    <w:rsid w:val="00450C7C"/>
    <w:rsid w:val="00452877"/>
    <w:rsid w:val="00453682"/>
    <w:rsid w:val="00457C20"/>
    <w:rsid w:val="004600F9"/>
    <w:rsid w:val="00462A61"/>
    <w:rsid w:val="004631BD"/>
    <w:rsid w:val="00464BCC"/>
    <w:rsid w:val="00467B46"/>
    <w:rsid w:val="00471C6C"/>
    <w:rsid w:val="00475167"/>
    <w:rsid w:val="00475D1F"/>
    <w:rsid w:val="0047664E"/>
    <w:rsid w:val="00476FBF"/>
    <w:rsid w:val="00477020"/>
    <w:rsid w:val="004809BF"/>
    <w:rsid w:val="004810D9"/>
    <w:rsid w:val="00481884"/>
    <w:rsid w:val="00482487"/>
    <w:rsid w:val="00482A2A"/>
    <w:rsid w:val="00484521"/>
    <w:rsid w:val="00484A06"/>
    <w:rsid w:val="00484AD6"/>
    <w:rsid w:val="00484AEC"/>
    <w:rsid w:val="0049255B"/>
    <w:rsid w:val="00492DD7"/>
    <w:rsid w:val="0049306F"/>
    <w:rsid w:val="00494255"/>
    <w:rsid w:val="00495266"/>
    <w:rsid w:val="004A1079"/>
    <w:rsid w:val="004A1464"/>
    <w:rsid w:val="004A2EDA"/>
    <w:rsid w:val="004A4FA5"/>
    <w:rsid w:val="004A5050"/>
    <w:rsid w:val="004B0380"/>
    <w:rsid w:val="004B2877"/>
    <w:rsid w:val="004B2A80"/>
    <w:rsid w:val="004B2CBA"/>
    <w:rsid w:val="004B57D5"/>
    <w:rsid w:val="004B6FFB"/>
    <w:rsid w:val="004B7E92"/>
    <w:rsid w:val="004C0B16"/>
    <w:rsid w:val="004C17FA"/>
    <w:rsid w:val="004C26A5"/>
    <w:rsid w:val="004C4FB5"/>
    <w:rsid w:val="004C6342"/>
    <w:rsid w:val="004D342A"/>
    <w:rsid w:val="004D4CA3"/>
    <w:rsid w:val="004D4D05"/>
    <w:rsid w:val="004D5521"/>
    <w:rsid w:val="004D63AF"/>
    <w:rsid w:val="004D73EB"/>
    <w:rsid w:val="004D7872"/>
    <w:rsid w:val="004D79CA"/>
    <w:rsid w:val="004D7A07"/>
    <w:rsid w:val="004E00D5"/>
    <w:rsid w:val="004E795E"/>
    <w:rsid w:val="004F11AE"/>
    <w:rsid w:val="004F1F19"/>
    <w:rsid w:val="004F58FF"/>
    <w:rsid w:val="004F59A1"/>
    <w:rsid w:val="00500C87"/>
    <w:rsid w:val="00500D53"/>
    <w:rsid w:val="00502619"/>
    <w:rsid w:val="00502745"/>
    <w:rsid w:val="00502893"/>
    <w:rsid w:val="00503B91"/>
    <w:rsid w:val="00506ECF"/>
    <w:rsid w:val="00507166"/>
    <w:rsid w:val="00507195"/>
    <w:rsid w:val="00507F5D"/>
    <w:rsid w:val="005103C6"/>
    <w:rsid w:val="00510E60"/>
    <w:rsid w:val="005110D9"/>
    <w:rsid w:val="00511890"/>
    <w:rsid w:val="005129E4"/>
    <w:rsid w:val="00512A06"/>
    <w:rsid w:val="0051322B"/>
    <w:rsid w:val="00513EAD"/>
    <w:rsid w:val="00515783"/>
    <w:rsid w:val="00522186"/>
    <w:rsid w:val="00523494"/>
    <w:rsid w:val="005238E1"/>
    <w:rsid w:val="00523916"/>
    <w:rsid w:val="005258C8"/>
    <w:rsid w:val="0052653C"/>
    <w:rsid w:val="005268F0"/>
    <w:rsid w:val="005312DA"/>
    <w:rsid w:val="00532A01"/>
    <w:rsid w:val="005342C4"/>
    <w:rsid w:val="00535C01"/>
    <w:rsid w:val="0054017B"/>
    <w:rsid w:val="0054043A"/>
    <w:rsid w:val="00541FC8"/>
    <w:rsid w:val="00542CEE"/>
    <w:rsid w:val="0054476F"/>
    <w:rsid w:val="00544ADE"/>
    <w:rsid w:val="00544CAE"/>
    <w:rsid w:val="0054669C"/>
    <w:rsid w:val="00547CD7"/>
    <w:rsid w:val="0055121A"/>
    <w:rsid w:val="00552ACA"/>
    <w:rsid w:val="005557EF"/>
    <w:rsid w:val="0055736A"/>
    <w:rsid w:val="0055747D"/>
    <w:rsid w:val="00564284"/>
    <w:rsid w:val="00570238"/>
    <w:rsid w:val="00573D94"/>
    <w:rsid w:val="005748A2"/>
    <w:rsid w:val="0057507D"/>
    <w:rsid w:val="00575081"/>
    <w:rsid w:val="00575BA5"/>
    <w:rsid w:val="00577946"/>
    <w:rsid w:val="00577CC4"/>
    <w:rsid w:val="005814FE"/>
    <w:rsid w:val="0058247D"/>
    <w:rsid w:val="00585146"/>
    <w:rsid w:val="00585C9E"/>
    <w:rsid w:val="00592B2A"/>
    <w:rsid w:val="005945F2"/>
    <w:rsid w:val="00595974"/>
    <w:rsid w:val="00595C79"/>
    <w:rsid w:val="00596118"/>
    <w:rsid w:val="00596BB8"/>
    <w:rsid w:val="005A1D97"/>
    <w:rsid w:val="005A1F64"/>
    <w:rsid w:val="005A3BFD"/>
    <w:rsid w:val="005A6804"/>
    <w:rsid w:val="005A6A53"/>
    <w:rsid w:val="005A6EBE"/>
    <w:rsid w:val="005A73EA"/>
    <w:rsid w:val="005B097B"/>
    <w:rsid w:val="005B1060"/>
    <w:rsid w:val="005B1C94"/>
    <w:rsid w:val="005B6BB9"/>
    <w:rsid w:val="005B7291"/>
    <w:rsid w:val="005B7CB7"/>
    <w:rsid w:val="005C14D0"/>
    <w:rsid w:val="005C29B7"/>
    <w:rsid w:val="005C3369"/>
    <w:rsid w:val="005C3506"/>
    <w:rsid w:val="005C3DA7"/>
    <w:rsid w:val="005C3E57"/>
    <w:rsid w:val="005C519C"/>
    <w:rsid w:val="005C558A"/>
    <w:rsid w:val="005C630B"/>
    <w:rsid w:val="005D057D"/>
    <w:rsid w:val="005D233A"/>
    <w:rsid w:val="005D42CA"/>
    <w:rsid w:val="005D4B95"/>
    <w:rsid w:val="005D5A16"/>
    <w:rsid w:val="005D7852"/>
    <w:rsid w:val="005E0490"/>
    <w:rsid w:val="005E2008"/>
    <w:rsid w:val="005E2450"/>
    <w:rsid w:val="005E53FC"/>
    <w:rsid w:val="005E5E67"/>
    <w:rsid w:val="005F14B8"/>
    <w:rsid w:val="005F2854"/>
    <w:rsid w:val="005F29A1"/>
    <w:rsid w:val="005F3291"/>
    <w:rsid w:val="005F3E40"/>
    <w:rsid w:val="005F4796"/>
    <w:rsid w:val="005F55A2"/>
    <w:rsid w:val="005F6469"/>
    <w:rsid w:val="005F64FE"/>
    <w:rsid w:val="006006DD"/>
    <w:rsid w:val="00600878"/>
    <w:rsid w:val="00600D05"/>
    <w:rsid w:val="00601275"/>
    <w:rsid w:val="006036F2"/>
    <w:rsid w:val="0061037C"/>
    <w:rsid w:val="006105EA"/>
    <w:rsid w:val="00610E7B"/>
    <w:rsid w:val="006111A0"/>
    <w:rsid w:val="00611A64"/>
    <w:rsid w:val="00611B7E"/>
    <w:rsid w:val="00614094"/>
    <w:rsid w:val="006165B5"/>
    <w:rsid w:val="00616D3A"/>
    <w:rsid w:val="00616EA7"/>
    <w:rsid w:val="00617402"/>
    <w:rsid w:val="00626063"/>
    <w:rsid w:val="00626320"/>
    <w:rsid w:val="006328F6"/>
    <w:rsid w:val="006330B0"/>
    <w:rsid w:val="00634839"/>
    <w:rsid w:val="00634EAC"/>
    <w:rsid w:val="0063589C"/>
    <w:rsid w:val="00635C0C"/>
    <w:rsid w:val="00642661"/>
    <w:rsid w:val="00642D85"/>
    <w:rsid w:val="006461AB"/>
    <w:rsid w:val="0064661D"/>
    <w:rsid w:val="00647A8E"/>
    <w:rsid w:val="00652B92"/>
    <w:rsid w:val="00656555"/>
    <w:rsid w:val="00656F0D"/>
    <w:rsid w:val="00657FA5"/>
    <w:rsid w:val="0066181E"/>
    <w:rsid w:val="00661C6E"/>
    <w:rsid w:val="006631A4"/>
    <w:rsid w:val="0066368A"/>
    <w:rsid w:val="0066683D"/>
    <w:rsid w:val="0067058F"/>
    <w:rsid w:val="00670EA4"/>
    <w:rsid w:val="00671F4A"/>
    <w:rsid w:val="00672046"/>
    <w:rsid w:val="006738B3"/>
    <w:rsid w:val="00673E16"/>
    <w:rsid w:val="00675337"/>
    <w:rsid w:val="006768F8"/>
    <w:rsid w:val="0067773A"/>
    <w:rsid w:val="00681083"/>
    <w:rsid w:val="0068122B"/>
    <w:rsid w:val="00681248"/>
    <w:rsid w:val="00681908"/>
    <w:rsid w:val="00681C2E"/>
    <w:rsid w:val="0068211E"/>
    <w:rsid w:val="00685CE2"/>
    <w:rsid w:val="00690575"/>
    <w:rsid w:val="00691533"/>
    <w:rsid w:val="006930A5"/>
    <w:rsid w:val="006958C3"/>
    <w:rsid w:val="00696063"/>
    <w:rsid w:val="0069690D"/>
    <w:rsid w:val="00697C32"/>
    <w:rsid w:val="00697FAC"/>
    <w:rsid w:val="006A0F04"/>
    <w:rsid w:val="006A18F8"/>
    <w:rsid w:val="006A3220"/>
    <w:rsid w:val="006A32E8"/>
    <w:rsid w:val="006B3102"/>
    <w:rsid w:val="006B5389"/>
    <w:rsid w:val="006C048C"/>
    <w:rsid w:val="006C1193"/>
    <w:rsid w:val="006D245C"/>
    <w:rsid w:val="006D26D9"/>
    <w:rsid w:val="006D512C"/>
    <w:rsid w:val="006D56B1"/>
    <w:rsid w:val="006D7267"/>
    <w:rsid w:val="006E1948"/>
    <w:rsid w:val="006E1A77"/>
    <w:rsid w:val="006E408F"/>
    <w:rsid w:val="006E45F9"/>
    <w:rsid w:val="006E5651"/>
    <w:rsid w:val="006E56A5"/>
    <w:rsid w:val="006E7628"/>
    <w:rsid w:val="006E77B5"/>
    <w:rsid w:val="006F0F71"/>
    <w:rsid w:val="006F12A7"/>
    <w:rsid w:val="006F2C3E"/>
    <w:rsid w:val="006F4A2D"/>
    <w:rsid w:val="006F58C8"/>
    <w:rsid w:val="006F6236"/>
    <w:rsid w:val="006F6A23"/>
    <w:rsid w:val="006F798E"/>
    <w:rsid w:val="006F7D36"/>
    <w:rsid w:val="007019CF"/>
    <w:rsid w:val="00703AA1"/>
    <w:rsid w:val="00707C1B"/>
    <w:rsid w:val="0071214F"/>
    <w:rsid w:val="00714838"/>
    <w:rsid w:val="00722ADA"/>
    <w:rsid w:val="00722C6D"/>
    <w:rsid w:val="00724206"/>
    <w:rsid w:val="0072779E"/>
    <w:rsid w:val="00730A50"/>
    <w:rsid w:val="0073208B"/>
    <w:rsid w:val="007323FE"/>
    <w:rsid w:val="0073267B"/>
    <w:rsid w:val="00732C52"/>
    <w:rsid w:val="00733BEA"/>
    <w:rsid w:val="00734741"/>
    <w:rsid w:val="0073798D"/>
    <w:rsid w:val="00740509"/>
    <w:rsid w:val="00742F97"/>
    <w:rsid w:val="0074561E"/>
    <w:rsid w:val="00750764"/>
    <w:rsid w:val="00750ADB"/>
    <w:rsid w:val="00753AC1"/>
    <w:rsid w:val="007543F1"/>
    <w:rsid w:val="00764623"/>
    <w:rsid w:val="00765333"/>
    <w:rsid w:val="00765F19"/>
    <w:rsid w:val="0076715A"/>
    <w:rsid w:val="00770570"/>
    <w:rsid w:val="00773D15"/>
    <w:rsid w:val="00774686"/>
    <w:rsid w:val="00775A7F"/>
    <w:rsid w:val="00775F40"/>
    <w:rsid w:val="00777B72"/>
    <w:rsid w:val="00783228"/>
    <w:rsid w:val="00784714"/>
    <w:rsid w:val="00787F71"/>
    <w:rsid w:val="00791412"/>
    <w:rsid w:val="00791DC8"/>
    <w:rsid w:val="0079275E"/>
    <w:rsid w:val="00792FDF"/>
    <w:rsid w:val="007935A0"/>
    <w:rsid w:val="007941D1"/>
    <w:rsid w:val="00794A47"/>
    <w:rsid w:val="00796583"/>
    <w:rsid w:val="00796B65"/>
    <w:rsid w:val="00797FFB"/>
    <w:rsid w:val="007A2882"/>
    <w:rsid w:val="007A41CF"/>
    <w:rsid w:val="007A6426"/>
    <w:rsid w:val="007A65CB"/>
    <w:rsid w:val="007B128E"/>
    <w:rsid w:val="007B19A9"/>
    <w:rsid w:val="007B24AB"/>
    <w:rsid w:val="007B30FD"/>
    <w:rsid w:val="007B65F3"/>
    <w:rsid w:val="007B73D2"/>
    <w:rsid w:val="007C106E"/>
    <w:rsid w:val="007C1917"/>
    <w:rsid w:val="007C4203"/>
    <w:rsid w:val="007C4E07"/>
    <w:rsid w:val="007C5BC6"/>
    <w:rsid w:val="007C6CFF"/>
    <w:rsid w:val="007D15A0"/>
    <w:rsid w:val="007D2C06"/>
    <w:rsid w:val="007D3771"/>
    <w:rsid w:val="007D5134"/>
    <w:rsid w:val="007E1C83"/>
    <w:rsid w:val="007E56F1"/>
    <w:rsid w:val="007E626A"/>
    <w:rsid w:val="007E69C9"/>
    <w:rsid w:val="007E7515"/>
    <w:rsid w:val="007F01BE"/>
    <w:rsid w:val="007F4E7B"/>
    <w:rsid w:val="007F5A9C"/>
    <w:rsid w:val="007F7101"/>
    <w:rsid w:val="007F7BA9"/>
    <w:rsid w:val="00801DAE"/>
    <w:rsid w:val="0080234D"/>
    <w:rsid w:val="00806B89"/>
    <w:rsid w:val="008071FB"/>
    <w:rsid w:val="00811217"/>
    <w:rsid w:val="00811FC0"/>
    <w:rsid w:val="008128C9"/>
    <w:rsid w:val="00812EB0"/>
    <w:rsid w:val="00813724"/>
    <w:rsid w:val="00817557"/>
    <w:rsid w:val="0082317D"/>
    <w:rsid w:val="0082556A"/>
    <w:rsid w:val="008312B0"/>
    <w:rsid w:val="008314AD"/>
    <w:rsid w:val="008317BE"/>
    <w:rsid w:val="00832802"/>
    <w:rsid w:val="00832B33"/>
    <w:rsid w:val="008338C8"/>
    <w:rsid w:val="00833A46"/>
    <w:rsid w:val="00835FD7"/>
    <w:rsid w:val="00836DA5"/>
    <w:rsid w:val="00837D6D"/>
    <w:rsid w:val="00840592"/>
    <w:rsid w:val="00840FE4"/>
    <w:rsid w:val="00843795"/>
    <w:rsid w:val="00845077"/>
    <w:rsid w:val="008517FF"/>
    <w:rsid w:val="00851934"/>
    <w:rsid w:val="008527FA"/>
    <w:rsid w:val="008539DD"/>
    <w:rsid w:val="0085419D"/>
    <w:rsid w:val="0085529E"/>
    <w:rsid w:val="00856F83"/>
    <w:rsid w:val="0086038B"/>
    <w:rsid w:val="008613F4"/>
    <w:rsid w:val="00861A23"/>
    <w:rsid w:val="008624A5"/>
    <w:rsid w:val="0086428C"/>
    <w:rsid w:val="00864F3B"/>
    <w:rsid w:val="0086569B"/>
    <w:rsid w:val="00866DEF"/>
    <w:rsid w:val="00870B5A"/>
    <w:rsid w:val="008733F9"/>
    <w:rsid w:val="008747A0"/>
    <w:rsid w:val="00874E05"/>
    <w:rsid w:val="00874E38"/>
    <w:rsid w:val="008768D5"/>
    <w:rsid w:val="00876C4C"/>
    <w:rsid w:val="0088194B"/>
    <w:rsid w:val="00881A81"/>
    <w:rsid w:val="008857D4"/>
    <w:rsid w:val="00892A4A"/>
    <w:rsid w:val="00892F52"/>
    <w:rsid w:val="00893BF7"/>
    <w:rsid w:val="0089557C"/>
    <w:rsid w:val="008974A4"/>
    <w:rsid w:val="008A0638"/>
    <w:rsid w:val="008A1493"/>
    <w:rsid w:val="008A38E8"/>
    <w:rsid w:val="008A467C"/>
    <w:rsid w:val="008A4C99"/>
    <w:rsid w:val="008A58DD"/>
    <w:rsid w:val="008A5E0A"/>
    <w:rsid w:val="008A65FB"/>
    <w:rsid w:val="008A7A55"/>
    <w:rsid w:val="008B0E89"/>
    <w:rsid w:val="008B3A65"/>
    <w:rsid w:val="008C1836"/>
    <w:rsid w:val="008C3569"/>
    <w:rsid w:val="008C4C7F"/>
    <w:rsid w:val="008C522B"/>
    <w:rsid w:val="008C5531"/>
    <w:rsid w:val="008C5FC6"/>
    <w:rsid w:val="008C7156"/>
    <w:rsid w:val="008D16AC"/>
    <w:rsid w:val="008D271D"/>
    <w:rsid w:val="008D32DD"/>
    <w:rsid w:val="008D3DB0"/>
    <w:rsid w:val="008D4C3F"/>
    <w:rsid w:val="008D5ACF"/>
    <w:rsid w:val="008D6A2F"/>
    <w:rsid w:val="008D7314"/>
    <w:rsid w:val="008E0B8D"/>
    <w:rsid w:val="008E4DD5"/>
    <w:rsid w:val="008E65CD"/>
    <w:rsid w:val="008E678F"/>
    <w:rsid w:val="008F0316"/>
    <w:rsid w:val="008F0B81"/>
    <w:rsid w:val="008F11C2"/>
    <w:rsid w:val="008F352F"/>
    <w:rsid w:val="008F3DC4"/>
    <w:rsid w:val="0090038C"/>
    <w:rsid w:val="009006DC"/>
    <w:rsid w:val="009026A0"/>
    <w:rsid w:val="00903D35"/>
    <w:rsid w:val="009046FB"/>
    <w:rsid w:val="00905FD4"/>
    <w:rsid w:val="0090747C"/>
    <w:rsid w:val="0091076C"/>
    <w:rsid w:val="009138C0"/>
    <w:rsid w:val="00913FC9"/>
    <w:rsid w:val="00915305"/>
    <w:rsid w:val="00915FDD"/>
    <w:rsid w:val="009175DB"/>
    <w:rsid w:val="00921601"/>
    <w:rsid w:val="00926C24"/>
    <w:rsid w:val="00927660"/>
    <w:rsid w:val="00930684"/>
    <w:rsid w:val="009315D6"/>
    <w:rsid w:val="009328EB"/>
    <w:rsid w:val="00933387"/>
    <w:rsid w:val="009361A6"/>
    <w:rsid w:val="009374F1"/>
    <w:rsid w:val="00937523"/>
    <w:rsid w:val="00942E7C"/>
    <w:rsid w:val="00945633"/>
    <w:rsid w:val="00945B95"/>
    <w:rsid w:val="00947EF7"/>
    <w:rsid w:val="00953E59"/>
    <w:rsid w:val="009629BD"/>
    <w:rsid w:val="00964A92"/>
    <w:rsid w:val="00964B8E"/>
    <w:rsid w:val="00966681"/>
    <w:rsid w:val="009672EB"/>
    <w:rsid w:val="00967857"/>
    <w:rsid w:val="00971599"/>
    <w:rsid w:val="009719BD"/>
    <w:rsid w:val="00972EF6"/>
    <w:rsid w:val="00973894"/>
    <w:rsid w:val="00974474"/>
    <w:rsid w:val="00975DC5"/>
    <w:rsid w:val="00975E27"/>
    <w:rsid w:val="009766C9"/>
    <w:rsid w:val="00980EB8"/>
    <w:rsid w:val="00981789"/>
    <w:rsid w:val="009817A5"/>
    <w:rsid w:val="00983B7D"/>
    <w:rsid w:val="00984CCB"/>
    <w:rsid w:val="009853FD"/>
    <w:rsid w:val="0098582D"/>
    <w:rsid w:val="0098779D"/>
    <w:rsid w:val="009877EF"/>
    <w:rsid w:val="00991ED5"/>
    <w:rsid w:val="00991F83"/>
    <w:rsid w:val="009923C8"/>
    <w:rsid w:val="00993D38"/>
    <w:rsid w:val="00994E5F"/>
    <w:rsid w:val="00995D5F"/>
    <w:rsid w:val="009A1134"/>
    <w:rsid w:val="009A3724"/>
    <w:rsid w:val="009A4CC7"/>
    <w:rsid w:val="009A5FF3"/>
    <w:rsid w:val="009B1BED"/>
    <w:rsid w:val="009B6250"/>
    <w:rsid w:val="009B7EEB"/>
    <w:rsid w:val="009C22B1"/>
    <w:rsid w:val="009C3E30"/>
    <w:rsid w:val="009C4176"/>
    <w:rsid w:val="009C4C4D"/>
    <w:rsid w:val="009C4D72"/>
    <w:rsid w:val="009C5DDF"/>
    <w:rsid w:val="009C742D"/>
    <w:rsid w:val="009D0466"/>
    <w:rsid w:val="009D0ECE"/>
    <w:rsid w:val="009D130D"/>
    <w:rsid w:val="009D1EC5"/>
    <w:rsid w:val="009D5C7D"/>
    <w:rsid w:val="009D764D"/>
    <w:rsid w:val="009E004B"/>
    <w:rsid w:val="009E09C9"/>
    <w:rsid w:val="009E249F"/>
    <w:rsid w:val="009E2846"/>
    <w:rsid w:val="009E29E6"/>
    <w:rsid w:val="009E2F2B"/>
    <w:rsid w:val="009E3A57"/>
    <w:rsid w:val="009E67BB"/>
    <w:rsid w:val="009F136E"/>
    <w:rsid w:val="009F45BF"/>
    <w:rsid w:val="009F6C0B"/>
    <w:rsid w:val="009F71AF"/>
    <w:rsid w:val="00A000A2"/>
    <w:rsid w:val="00A01201"/>
    <w:rsid w:val="00A07A6A"/>
    <w:rsid w:val="00A126EC"/>
    <w:rsid w:val="00A12D79"/>
    <w:rsid w:val="00A134A7"/>
    <w:rsid w:val="00A16330"/>
    <w:rsid w:val="00A17C87"/>
    <w:rsid w:val="00A23C45"/>
    <w:rsid w:val="00A25DA1"/>
    <w:rsid w:val="00A27237"/>
    <w:rsid w:val="00A276AC"/>
    <w:rsid w:val="00A300C0"/>
    <w:rsid w:val="00A30C2F"/>
    <w:rsid w:val="00A30C60"/>
    <w:rsid w:val="00A30CE3"/>
    <w:rsid w:val="00A3339B"/>
    <w:rsid w:val="00A340CC"/>
    <w:rsid w:val="00A36044"/>
    <w:rsid w:val="00A36158"/>
    <w:rsid w:val="00A36460"/>
    <w:rsid w:val="00A40ED2"/>
    <w:rsid w:val="00A41618"/>
    <w:rsid w:val="00A41E4E"/>
    <w:rsid w:val="00A421D2"/>
    <w:rsid w:val="00A42F60"/>
    <w:rsid w:val="00A43278"/>
    <w:rsid w:val="00A4339D"/>
    <w:rsid w:val="00A4366D"/>
    <w:rsid w:val="00A45B1A"/>
    <w:rsid w:val="00A46EB5"/>
    <w:rsid w:val="00A47A6A"/>
    <w:rsid w:val="00A51619"/>
    <w:rsid w:val="00A51909"/>
    <w:rsid w:val="00A521E8"/>
    <w:rsid w:val="00A529D2"/>
    <w:rsid w:val="00A5335F"/>
    <w:rsid w:val="00A537EE"/>
    <w:rsid w:val="00A541B1"/>
    <w:rsid w:val="00A54A71"/>
    <w:rsid w:val="00A57007"/>
    <w:rsid w:val="00A578E4"/>
    <w:rsid w:val="00A6019B"/>
    <w:rsid w:val="00A603DD"/>
    <w:rsid w:val="00A60722"/>
    <w:rsid w:val="00A61748"/>
    <w:rsid w:val="00A6201A"/>
    <w:rsid w:val="00A62137"/>
    <w:rsid w:val="00A64A22"/>
    <w:rsid w:val="00A70DF1"/>
    <w:rsid w:val="00A725DE"/>
    <w:rsid w:val="00A7287C"/>
    <w:rsid w:val="00A73CA0"/>
    <w:rsid w:val="00A740AD"/>
    <w:rsid w:val="00A74840"/>
    <w:rsid w:val="00A74D76"/>
    <w:rsid w:val="00A7540F"/>
    <w:rsid w:val="00A7630A"/>
    <w:rsid w:val="00A76AE6"/>
    <w:rsid w:val="00A81751"/>
    <w:rsid w:val="00A81D59"/>
    <w:rsid w:val="00A82CB3"/>
    <w:rsid w:val="00A83E1E"/>
    <w:rsid w:val="00A851BB"/>
    <w:rsid w:val="00A8576F"/>
    <w:rsid w:val="00A90A31"/>
    <w:rsid w:val="00A94AEA"/>
    <w:rsid w:val="00A966C0"/>
    <w:rsid w:val="00A9704A"/>
    <w:rsid w:val="00AA0F63"/>
    <w:rsid w:val="00AA1AC0"/>
    <w:rsid w:val="00AA3378"/>
    <w:rsid w:val="00AA3BA2"/>
    <w:rsid w:val="00AA5481"/>
    <w:rsid w:val="00AA553F"/>
    <w:rsid w:val="00AA7DD2"/>
    <w:rsid w:val="00AA7F93"/>
    <w:rsid w:val="00AB22BC"/>
    <w:rsid w:val="00AB2F24"/>
    <w:rsid w:val="00AB3A0A"/>
    <w:rsid w:val="00AB3B1B"/>
    <w:rsid w:val="00AB553F"/>
    <w:rsid w:val="00AB64F1"/>
    <w:rsid w:val="00AC0994"/>
    <w:rsid w:val="00AC0E19"/>
    <w:rsid w:val="00AC2669"/>
    <w:rsid w:val="00AC346B"/>
    <w:rsid w:val="00AC3EAB"/>
    <w:rsid w:val="00AC3FB3"/>
    <w:rsid w:val="00AC4C06"/>
    <w:rsid w:val="00AD0057"/>
    <w:rsid w:val="00AD0F71"/>
    <w:rsid w:val="00AD22E2"/>
    <w:rsid w:val="00AD283D"/>
    <w:rsid w:val="00AD377D"/>
    <w:rsid w:val="00AD448C"/>
    <w:rsid w:val="00AD4C5D"/>
    <w:rsid w:val="00AD56BF"/>
    <w:rsid w:val="00AD5AE2"/>
    <w:rsid w:val="00AE13E3"/>
    <w:rsid w:val="00AE2F35"/>
    <w:rsid w:val="00AE5BBF"/>
    <w:rsid w:val="00AF1394"/>
    <w:rsid w:val="00AF2282"/>
    <w:rsid w:val="00AF4F4A"/>
    <w:rsid w:val="00AF60BD"/>
    <w:rsid w:val="00B00E1E"/>
    <w:rsid w:val="00B07A2C"/>
    <w:rsid w:val="00B130E9"/>
    <w:rsid w:val="00B13CAA"/>
    <w:rsid w:val="00B15107"/>
    <w:rsid w:val="00B168C4"/>
    <w:rsid w:val="00B173FA"/>
    <w:rsid w:val="00B2073F"/>
    <w:rsid w:val="00B2257E"/>
    <w:rsid w:val="00B22B95"/>
    <w:rsid w:val="00B22BC6"/>
    <w:rsid w:val="00B22D03"/>
    <w:rsid w:val="00B2401B"/>
    <w:rsid w:val="00B253C8"/>
    <w:rsid w:val="00B25E10"/>
    <w:rsid w:val="00B26ECD"/>
    <w:rsid w:val="00B30B85"/>
    <w:rsid w:val="00B32A9A"/>
    <w:rsid w:val="00B338E1"/>
    <w:rsid w:val="00B35473"/>
    <w:rsid w:val="00B35988"/>
    <w:rsid w:val="00B35E33"/>
    <w:rsid w:val="00B36400"/>
    <w:rsid w:val="00B37003"/>
    <w:rsid w:val="00B400FB"/>
    <w:rsid w:val="00B42F07"/>
    <w:rsid w:val="00B43498"/>
    <w:rsid w:val="00B522D0"/>
    <w:rsid w:val="00B53559"/>
    <w:rsid w:val="00B53FF0"/>
    <w:rsid w:val="00B56861"/>
    <w:rsid w:val="00B56FF4"/>
    <w:rsid w:val="00B5723C"/>
    <w:rsid w:val="00B60589"/>
    <w:rsid w:val="00B61100"/>
    <w:rsid w:val="00B6150B"/>
    <w:rsid w:val="00B61DA1"/>
    <w:rsid w:val="00B6212A"/>
    <w:rsid w:val="00B64F1D"/>
    <w:rsid w:val="00B66B5A"/>
    <w:rsid w:val="00B66EEE"/>
    <w:rsid w:val="00B670CE"/>
    <w:rsid w:val="00B72EDA"/>
    <w:rsid w:val="00B73A7C"/>
    <w:rsid w:val="00B73D2C"/>
    <w:rsid w:val="00B75FCE"/>
    <w:rsid w:val="00B803CF"/>
    <w:rsid w:val="00B808FF"/>
    <w:rsid w:val="00B828EE"/>
    <w:rsid w:val="00B8479E"/>
    <w:rsid w:val="00B84F4E"/>
    <w:rsid w:val="00B86A1C"/>
    <w:rsid w:val="00B87517"/>
    <w:rsid w:val="00B87C56"/>
    <w:rsid w:val="00B9000B"/>
    <w:rsid w:val="00B930BE"/>
    <w:rsid w:val="00B93454"/>
    <w:rsid w:val="00B94D7F"/>
    <w:rsid w:val="00B96145"/>
    <w:rsid w:val="00BA15F7"/>
    <w:rsid w:val="00BA449A"/>
    <w:rsid w:val="00BA4539"/>
    <w:rsid w:val="00BA4C14"/>
    <w:rsid w:val="00BA74AE"/>
    <w:rsid w:val="00BA7AA3"/>
    <w:rsid w:val="00BB0F8E"/>
    <w:rsid w:val="00BB39FF"/>
    <w:rsid w:val="00BB479C"/>
    <w:rsid w:val="00BB4C47"/>
    <w:rsid w:val="00BB549F"/>
    <w:rsid w:val="00BB5AC0"/>
    <w:rsid w:val="00BC26AE"/>
    <w:rsid w:val="00BC3BB0"/>
    <w:rsid w:val="00BC711E"/>
    <w:rsid w:val="00BC7A10"/>
    <w:rsid w:val="00BD2A4B"/>
    <w:rsid w:val="00BD3229"/>
    <w:rsid w:val="00BD4D1B"/>
    <w:rsid w:val="00BD540C"/>
    <w:rsid w:val="00BE12E7"/>
    <w:rsid w:val="00BE4E0B"/>
    <w:rsid w:val="00BE7234"/>
    <w:rsid w:val="00BE788A"/>
    <w:rsid w:val="00BE7BC6"/>
    <w:rsid w:val="00BF02AE"/>
    <w:rsid w:val="00BF06C6"/>
    <w:rsid w:val="00BF10C5"/>
    <w:rsid w:val="00BF281E"/>
    <w:rsid w:val="00BF3456"/>
    <w:rsid w:val="00BF7760"/>
    <w:rsid w:val="00BF7F4F"/>
    <w:rsid w:val="00C01B05"/>
    <w:rsid w:val="00C057E3"/>
    <w:rsid w:val="00C078D6"/>
    <w:rsid w:val="00C11098"/>
    <w:rsid w:val="00C110A2"/>
    <w:rsid w:val="00C11380"/>
    <w:rsid w:val="00C13CC2"/>
    <w:rsid w:val="00C167A6"/>
    <w:rsid w:val="00C23A4F"/>
    <w:rsid w:val="00C258A0"/>
    <w:rsid w:val="00C269FE"/>
    <w:rsid w:val="00C26A6E"/>
    <w:rsid w:val="00C304FF"/>
    <w:rsid w:val="00C349D4"/>
    <w:rsid w:val="00C43807"/>
    <w:rsid w:val="00C517F5"/>
    <w:rsid w:val="00C550C1"/>
    <w:rsid w:val="00C6170C"/>
    <w:rsid w:val="00C6244A"/>
    <w:rsid w:val="00C631C6"/>
    <w:rsid w:val="00C63C0E"/>
    <w:rsid w:val="00C647CC"/>
    <w:rsid w:val="00C71158"/>
    <w:rsid w:val="00C71E68"/>
    <w:rsid w:val="00C7568F"/>
    <w:rsid w:val="00C75D34"/>
    <w:rsid w:val="00C7621A"/>
    <w:rsid w:val="00C83390"/>
    <w:rsid w:val="00C851E6"/>
    <w:rsid w:val="00C90CDB"/>
    <w:rsid w:val="00C91277"/>
    <w:rsid w:val="00C918F8"/>
    <w:rsid w:val="00C952A7"/>
    <w:rsid w:val="00C952D8"/>
    <w:rsid w:val="00C96649"/>
    <w:rsid w:val="00C97474"/>
    <w:rsid w:val="00CA0B0B"/>
    <w:rsid w:val="00CA0E4F"/>
    <w:rsid w:val="00CA2561"/>
    <w:rsid w:val="00CA2ADE"/>
    <w:rsid w:val="00CA2CA0"/>
    <w:rsid w:val="00CA2CAC"/>
    <w:rsid w:val="00CA32E9"/>
    <w:rsid w:val="00CA348C"/>
    <w:rsid w:val="00CA530A"/>
    <w:rsid w:val="00CA5467"/>
    <w:rsid w:val="00CA59EF"/>
    <w:rsid w:val="00CA5DC4"/>
    <w:rsid w:val="00CA5FCE"/>
    <w:rsid w:val="00CA696A"/>
    <w:rsid w:val="00CA6A9F"/>
    <w:rsid w:val="00CA6CE9"/>
    <w:rsid w:val="00CB1908"/>
    <w:rsid w:val="00CB1D76"/>
    <w:rsid w:val="00CC4416"/>
    <w:rsid w:val="00CC6D56"/>
    <w:rsid w:val="00CC7E0F"/>
    <w:rsid w:val="00CD2EC5"/>
    <w:rsid w:val="00CD342E"/>
    <w:rsid w:val="00CD35B5"/>
    <w:rsid w:val="00CD4DBA"/>
    <w:rsid w:val="00CE1088"/>
    <w:rsid w:val="00CE230A"/>
    <w:rsid w:val="00CE3836"/>
    <w:rsid w:val="00CE56BB"/>
    <w:rsid w:val="00CE6492"/>
    <w:rsid w:val="00CE7EDE"/>
    <w:rsid w:val="00CF0DE1"/>
    <w:rsid w:val="00CF406B"/>
    <w:rsid w:val="00D005F9"/>
    <w:rsid w:val="00D00C9F"/>
    <w:rsid w:val="00D00CC7"/>
    <w:rsid w:val="00D03ABB"/>
    <w:rsid w:val="00D046DE"/>
    <w:rsid w:val="00D0584F"/>
    <w:rsid w:val="00D1001F"/>
    <w:rsid w:val="00D1014F"/>
    <w:rsid w:val="00D10CCC"/>
    <w:rsid w:val="00D11CA8"/>
    <w:rsid w:val="00D12D37"/>
    <w:rsid w:val="00D15EFA"/>
    <w:rsid w:val="00D15F59"/>
    <w:rsid w:val="00D1603E"/>
    <w:rsid w:val="00D17542"/>
    <w:rsid w:val="00D17E37"/>
    <w:rsid w:val="00D22D8D"/>
    <w:rsid w:val="00D2384C"/>
    <w:rsid w:val="00D24EB1"/>
    <w:rsid w:val="00D25191"/>
    <w:rsid w:val="00D26D4D"/>
    <w:rsid w:val="00D273BD"/>
    <w:rsid w:val="00D27E2B"/>
    <w:rsid w:val="00D3041D"/>
    <w:rsid w:val="00D312AA"/>
    <w:rsid w:val="00D3174D"/>
    <w:rsid w:val="00D3280B"/>
    <w:rsid w:val="00D3457A"/>
    <w:rsid w:val="00D4001B"/>
    <w:rsid w:val="00D40FE8"/>
    <w:rsid w:val="00D42197"/>
    <w:rsid w:val="00D42AFA"/>
    <w:rsid w:val="00D43CE9"/>
    <w:rsid w:val="00D45C0A"/>
    <w:rsid w:val="00D471A3"/>
    <w:rsid w:val="00D50D5B"/>
    <w:rsid w:val="00D51E71"/>
    <w:rsid w:val="00D5489E"/>
    <w:rsid w:val="00D55587"/>
    <w:rsid w:val="00D5702D"/>
    <w:rsid w:val="00D60F19"/>
    <w:rsid w:val="00D63660"/>
    <w:rsid w:val="00D65886"/>
    <w:rsid w:val="00D65949"/>
    <w:rsid w:val="00D66952"/>
    <w:rsid w:val="00D72783"/>
    <w:rsid w:val="00D72F30"/>
    <w:rsid w:val="00D73123"/>
    <w:rsid w:val="00D74185"/>
    <w:rsid w:val="00D760D9"/>
    <w:rsid w:val="00D8096A"/>
    <w:rsid w:val="00D80D39"/>
    <w:rsid w:val="00D838B8"/>
    <w:rsid w:val="00D844C2"/>
    <w:rsid w:val="00D85B06"/>
    <w:rsid w:val="00D86C9A"/>
    <w:rsid w:val="00D904F0"/>
    <w:rsid w:val="00D92153"/>
    <w:rsid w:val="00D94270"/>
    <w:rsid w:val="00D94DD7"/>
    <w:rsid w:val="00D952FD"/>
    <w:rsid w:val="00D96C9E"/>
    <w:rsid w:val="00D96E53"/>
    <w:rsid w:val="00DA04C5"/>
    <w:rsid w:val="00DA2E9D"/>
    <w:rsid w:val="00DA65F3"/>
    <w:rsid w:val="00DA668C"/>
    <w:rsid w:val="00DA6DF1"/>
    <w:rsid w:val="00DB0931"/>
    <w:rsid w:val="00DB1677"/>
    <w:rsid w:val="00DB1A2D"/>
    <w:rsid w:val="00DB2228"/>
    <w:rsid w:val="00DB34D3"/>
    <w:rsid w:val="00DB782C"/>
    <w:rsid w:val="00DB7CAB"/>
    <w:rsid w:val="00DC0484"/>
    <w:rsid w:val="00DC22EF"/>
    <w:rsid w:val="00DC2972"/>
    <w:rsid w:val="00DC2E07"/>
    <w:rsid w:val="00DC3CEC"/>
    <w:rsid w:val="00DC595B"/>
    <w:rsid w:val="00DC5A1C"/>
    <w:rsid w:val="00DC7569"/>
    <w:rsid w:val="00DD1165"/>
    <w:rsid w:val="00DD2120"/>
    <w:rsid w:val="00DD3856"/>
    <w:rsid w:val="00DD3AE6"/>
    <w:rsid w:val="00DD4AA8"/>
    <w:rsid w:val="00DD733B"/>
    <w:rsid w:val="00DD7867"/>
    <w:rsid w:val="00DD7CCA"/>
    <w:rsid w:val="00DE0DD9"/>
    <w:rsid w:val="00DE28B4"/>
    <w:rsid w:val="00DE31B3"/>
    <w:rsid w:val="00DE496A"/>
    <w:rsid w:val="00DE75BE"/>
    <w:rsid w:val="00DE7977"/>
    <w:rsid w:val="00DE7B08"/>
    <w:rsid w:val="00DF0991"/>
    <w:rsid w:val="00DF2C27"/>
    <w:rsid w:val="00DF385F"/>
    <w:rsid w:val="00DF4481"/>
    <w:rsid w:val="00DF52FE"/>
    <w:rsid w:val="00DF69EA"/>
    <w:rsid w:val="00DF6FE4"/>
    <w:rsid w:val="00DF71FB"/>
    <w:rsid w:val="00E00D05"/>
    <w:rsid w:val="00E03119"/>
    <w:rsid w:val="00E03A04"/>
    <w:rsid w:val="00E04191"/>
    <w:rsid w:val="00E0430C"/>
    <w:rsid w:val="00E04F67"/>
    <w:rsid w:val="00E05BC7"/>
    <w:rsid w:val="00E06CEA"/>
    <w:rsid w:val="00E11A4D"/>
    <w:rsid w:val="00E120A6"/>
    <w:rsid w:val="00E143CB"/>
    <w:rsid w:val="00E20E01"/>
    <w:rsid w:val="00E2240B"/>
    <w:rsid w:val="00E23108"/>
    <w:rsid w:val="00E238CA"/>
    <w:rsid w:val="00E24283"/>
    <w:rsid w:val="00E26972"/>
    <w:rsid w:val="00E26F18"/>
    <w:rsid w:val="00E309CB"/>
    <w:rsid w:val="00E30A4A"/>
    <w:rsid w:val="00E316C7"/>
    <w:rsid w:val="00E31B47"/>
    <w:rsid w:val="00E32EA3"/>
    <w:rsid w:val="00E330D7"/>
    <w:rsid w:val="00E338D8"/>
    <w:rsid w:val="00E36E60"/>
    <w:rsid w:val="00E37188"/>
    <w:rsid w:val="00E4047E"/>
    <w:rsid w:val="00E40A7F"/>
    <w:rsid w:val="00E442DA"/>
    <w:rsid w:val="00E462DB"/>
    <w:rsid w:val="00E5121F"/>
    <w:rsid w:val="00E514EA"/>
    <w:rsid w:val="00E53BF1"/>
    <w:rsid w:val="00E55184"/>
    <w:rsid w:val="00E61FB7"/>
    <w:rsid w:val="00E62FFB"/>
    <w:rsid w:val="00E65619"/>
    <w:rsid w:val="00E65D7E"/>
    <w:rsid w:val="00E67192"/>
    <w:rsid w:val="00E67F7B"/>
    <w:rsid w:val="00E709C5"/>
    <w:rsid w:val="00E71273"/>
    <w:rsid w:val="00E71A6E"/>
    <w:rsid w:val="00E742EA"/>
    <w:rsid w:val="00E74DCC"/>
    <w:rsid w:val="00E77828"/>
    <w:rsid w:val="00E80189"/>
    <w:rsid w:val="00E82358"/>
    <w:rsid w:val="00E87C53"/>
    <w:rsid w:val="00E9062C"/>
    <w:rsid w:val="00E91A30"/>
    <w:rsid w:val="00E93134"/>
    <w:rsid w:val="00E93246"/>
    <w:rsid w:val="00EA0611"/>
    <w:rsid w:val="00EA1A59"/>
    <w:rsid w:val="00EA2D4F"/>
    <w:rsid w:val="00EA39C9"/>
    <w:rsid w:val="00EA3FE8"/>
    <w:rsid w:val="00EA53FB"/>
    <w:rsid w:val="00EA5479"/>
    <w:rsid w:val="00EA6B62"/>
    <w:rsid w:val="00EA6FA3"/>
    <w:rsid w:val="00EB03B1"/>
    <w:rsid w:val="00EB29A3"/>
    <w:rsid w:val="00EB3273"/>
    <w:rsid w:val="00EB385B"/>
    <w:rsid w:val="00EB584B"/>
    <w:rsid w:val="00EB7602"/>
    <w:rsid w:val="00EB79B2"/>
    <w:rsid w:val="00EC03CE"/>
    <w:rsid w:val="00EC0408"/>
    <w:rsid w:val="00EC08E3"/>
    <w:rsid w:val="00EC16B2"/>
    <w:rsid w:val="00EC1E5D"/>
    <w:rsid w:val="00EC33CA"/>
    <w:rsid w:val="00EC3CB3"/>
    <w:rsid w:val="00EC4D66"/>
    <w:rsid w:val="00EC7B6E"/>
    <w:rsid w:val="00ED0450"/>
    <w:rsid w:val="00ED07C9"/>
    <w:rsid w:val="00ED21A7"/>
    <w:rsid w:val="00ED46B7"/>
    <w:rsid w:val="00ED539B"/>
    <w:rsid w:val="00ED7225"/>
    <w:rsid w:val="00EE1C31"/>
    <w:rsid w:val="00EE22E0"/>
    <w:rsid w:val="00EE3DF3"/>
    <w:rsid w:val="00EE3F2D"/>
    <w:rsid w:val="00EF1B2C"/>
    <w:rsid w:val="00EF1C61"/>
    <w:rsid w:val="00EF5E8F"/>
    <w:rsid w:val="00F02494"/>
    <w:rsid w:val="00F027D9"/>
    <w:rsid w:val="00F02C9B"/>
    <w:rsid w:val="00F0399F"/>
    <w:rsid w:val="00F04EAB"/>
    <w:rsid w:val="00F05F2C"/>
    <w:rsid w:val="00F06292"/>
    <w:rsid w:val="00F06372"/>
    <w:rsid w:val="00F06557"/>
    <w:rsid w:val="00F106F7"/>
    <w:rsid w:val="00F11178"/>
    <w:rsid w:val="00F11BE7"/>
    <w:rsid w:val="00F136BF"/>
    <w:rsid w:val="00F13CDF"/>
    <w:rsid w:val="00F15D32"/>
    <w:rsid w:val="00F16D6A"/>
    <w:rsid w:val="00F176AD"/>
    <w:rsid w:val="00F227BD"/>
    <w:rsid w:val="00F24949"/>
    <w:rsid w:val="00F27D55"/>
    <w:rsid w:val="00F30D74"/>
    <w:rsid w:val="00F313D1"/>
    <w:rsid w:val="00F32A89"/>
    <w:rsid w:val="00F34059"/>
    <w:rsid w:val="00F34A5B"/>
    <w:rsid w:val="00F34BCD"/>
    <w:rsid w:val="00F34CDB"/>
    <w:rsid w:val="00F35350"/>
    <w:rsid w:val="00F35668"/>
    <w:rsid w:val="00F35877"/>
    <w:rsid w:val="00F42662"/>
    <w:rsid w:val="00F44735"/>
    <w:rsid w:val="00F447FF"/>
    <w:rsid w:val="00F44AB4"/>
    <w:rsid w:val="00F45478"/>
    <w:rsid w:val="00F45496"/>
    <w:rsid w:val="00F51C66"/>
    <w:rsid w:val="00F568AB"/>
    <w:rsid w:val="00F577E2"/>
    <w:rsid w:val="00F6176F"/>
    <w:rsid w:val="00F62327"/>
    <w:rsid w:val="00F62882"/>
    <w:rsid w:val="00F67D54"/>
    <w:rsid w:val="00F70E90"/>
    <w:rsid w:val="00F71B96"/>
    <w:rsid w:val="00F73705"/>
    <w:rsid w:val="00F77563"/>
    <w:rsid w:val="00F77585"/>
    <w:rsid w:val="00F80784"/>
    <w:rsid w:val="00F81FF7"/>
    <w:rsid w:val="00F83422"/>
    <w:rsid w:val="00F87363"/>
    <w:rsid w:val="00F9120D"/>
    <w:rsid w:val="00F921C8"/>
    <w:rsid w:val="00F9287D"/>
    <w:rsid w:val="00F9338B"/>
    <w:rsid w:val="00F94B10"/>
    <w:rsid w:val="00FA0E62"/>
    <w:rsid w:val="00FA12DD"/>
    <w:rsid w:val="00FA2B11"/>
    <w:rsid w:val="00FA2B53"/>
    <w:rsid w:val="00FA4209"/>
    <w:rsid w:val="00FA439C"/>
    <w:rsid w:val="00FA458F"/>
    <w:rsid w:val="00FA531B"/>
    <w:rsid w:val="00FA7EE9"/>
    <w:rsid w:val="00FA7F92"/>
    <w:rsid w:val="00FB0D29"/>
    <w:rsid w:val="00FB2EFB"/>
    <w:rsid w:val="00FB6057"/>
    <w:rsid w:val="00FB669A"/>
    <w:rsid w:val="00FC0365"/>
    <w:rsid w:val="00FC1E89"/>
    <w:rsid w:val="00FC26FC"/>
    <w:rsid w:val="00FC37E4"/>
    <w:rsid w:val="00FC3B24"/>
    <w:rsid w:val="00FC5577"/>
    <w:rsid w:val="00FC6A05"/>
    <w:rsid w:val="00FC727C"/>
    <w:rsid w:val="00FD07D1"/>
    <w:rsid w:val="00FD0D52"/>
    <w:rsid w:val="00FD1F59"/>
    <w:rsid w:val="00FD3FFD"/>
    <w:rsid w:val="00FD43B9"/>
    <w:rsid w:val="00FE1D74"/>
    <w:rsid w:val="00FE2D3A"/>
    <w:rsid w:val="00FE3425"/>
    <w:rsid w:val="00FE40A2"/>
    <w:rsid w:val="00FE4ABC"/>
    <w:rsid w:val="00FE5D34"/>
    <w:rsid w:val="00FF3B28"/>
    <w:rsid w:val="00FF3F63"/>
    <w:rsid w:val="00FF578E"/>
    <w:rsid w:val="00FF5BA5"/>
    <w:rsid w:val="00FF61E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695D87"/>
  <w15:docId w15:val="{0EAE4E5B-93C3-48F8-BC41-B2D741E944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238A"/>
  </w:style>
  <w:style w:type="paragraph" w:styleId="Titre1">
    <w:name w:val="heading 1"/>
    <w:basedOn w:val="Standard"/>
    <w:next w:val="Corpsdetexte"/>
    <w:link w:val="Titre1Car1"/>
    <w:uiPriority w:val="9"/>
    <w:qFormat/>
    <w:pPr>
      <w:keepLines/>
      <w:pageBreakBefore/>
      <w:pBdr>
        <w:top w:val="single" w:sz="4" w:space="0" w:color="00000A"/>
        <w:left w:val="single" w:sz="4" w:space="0" w:color="00000A"/>
        <w:bottom w:val="single" w:sz="4" w:space="0" w:color="00000A"/>
        <w:right w:val="single" w:sz="4" w:space="0" w:color="00000A"/>
      </w:pBdr>
      <w:spacing w:after="240"/>
      <w:jc w:val="both"/>
      <w:outlineLvl w:val="0"/>
    </w:pPr>
    <w:rPr>
      <w:rFonts w:ascii="Arial" w:hAnsi="Arial"/>
      <w:b/>
      <w:bCs/>
      <w:smallCaps/>
      <w:sz w:val="32"/>
      <w:szCs w:val="20"/>
    </w:rPr>
  </w:style>
  <w:style w:type="paragraph" w:styleId="Titre2">
    <w:name w:val="heading 2"/>
    <w:basedOn w:val="Titre1"/>
    <w:next w:val="Corpsdetexte"/>
    <w:link w:val="Titre2Car"/>
    <w:uiPriority w:val="9"/>
    <w:qFormat/>
    <w:pPr>
      <w:numPr>
        <w:ilvl w:val="1"/>
        <w:numId w:val="1"/>
      </w:numPr>
      <w:spacing w:before="60" w:after="120"/>
      <w:outlineLvl w:val="1"/>
    </w:pPr>
    <w:rPr>
      <w:i/>
      <w:iCs/>
      <w:sz w:val="28"/>
      <w:szCs w:val="28"/>
    </w:rPr>
  </w:style>
  <w:style w:type="paragraph" w:styleId="Titre3">
    <w:name w:val="heading 3"/>
    <w:basedOn w:val="Titre1"/>
    <w:next w:val="Corpsdetexte"/>
    <w:uiPriority w:val="9"/>
    <w:qFormat/>
    <w:pPr>
      <w:numPr>
        <w:ilvl w:val="2"/>
        <w:numId w:val="1"/>
      </w:numPr>
      <w:spacing w:before="60" w:after="120"/>
      <w:outlineLvl w:val="2"/>
    </w:pPr>
    <w:rPr>
      <w:sz w:val="24"/>
      <w:szCs w:val="28"/>
    </w:rPr>
  </w:style>
  <w:style w:type="paragraph" w:styleId="Titre4">
    <w:name w:val="heading 4"/>
    <w:basedOn w:val="Titre1"/>
    <w:next w:val="Corpsdetexte"/>
    <w:qFormat/>
    <w:pPr>
      <w:numPr>
        <w:ilvl w:val="3"/>
        <w:numId w:val="1"/>
      </w:numPr>
      <w:spacing w:before="60" w:after="120"/>
      <w:outlineLvl w:val="3"/>
    </w:pPr>
    <w:rPr>
      <w:b w:val="0"/>
      <w:i/>
      <w:iCs/>
      <w:sz w:val="20"/>
      <w:szCs w:val="17"/>
    </w:rPr>
  </w:style>
  <w:style w:type="paragraph" w:styleId="Titre5">
    <w:name w:val="heading 5"/>
    <w:basedOn w:val="Titre4"/>
    <w:next w:val="Corpsdetexte"/>
    <w:uiPriority w:val="9"/>
    <w:qFormat/>
    <w:pPr>
      <w:keepLines w:val="0"/>
      <w:widowControl w:val="0"/>
      <w:numPr>
        <w:ilvl w:val="4"/>
      </w:numPr>
      <w:spacing w:before="0" w:after="0"/>
      <w:outlineLvl w:val="4"/>
    </w:pPr>
    <w:rPr>
      <w:b/>
      <w:smallCaps w:val="0"/>
      <w:sz w:val="17"/>
      <w:szCs w:val="14"/>
    </w:rPr>
  </w:style>
  <w:style w:type="paragraph" w:styleId="Titre6">
    <w:name w:val="heading 6"/>
    <w:basedOn w:val="Standard"/>
    <w:next w:val="Corpsdetexte"/>
    <w:uiPriority w:val="9"/>
    <w:qFormat/>
    <w:pPr>
      <w:widowControl w:val="0"/>
      <w:numPr>
        <w:ilvl w:val="5"/>
        <w:numId w:val="1"/>
      </w:numPr>
      <w:tabs>
        <w:tab w:val="left" w:pos="0"/>
      </w:tabs>
      <w:outlineLvl w:val="5"/>
    </w:pPr>
    <w:rPr>
      <w:rFonts w:ascii="Arial" w:hAnsi="Arial"/>
      <w:b/>
      <w:bCs/>
      <w:sz w:val="22"/>
      <w:szCs w:val="20"/>
    </w:rPr>
  </w:style>
  <w:style w:type="paragraph" w:styleId="Titre7">
    <w:name w:val="heading 7"/>
    <w:basedOn w:val="Standard"/>
    <w:next w:val="Corpsdetexte"/>
    <w:uiPriority w:val="9"/>
    <w:qFormat/>
    <w:pPr>
      <w:widowControl w:val="0"/>
      <w:numPr>
        <w:ilvl w:val="6"/>
        <w:numId w:val="1"/>
      </w:numPr>
      <w:jc w:val="both"/>
      <w:outlineLvl w:val="6"/>
    </w:pPr>
    <w:rPr>
      <w:rFonts w:ascii="Arial" w:hAnsi="Arial"/>
      <w:b/>
      <w:bCs/>
      <w:sz w:val="20"/>
      <w:szCs w:val="20"/>
    </w:rPr>
  </w:style>
  <w:style w:type="paragraph" w:styleId="Titre8">
    <w:name w:val="heading 8"/>
    <w:basedOn w:val="Standard"/>
    <w:next w:val="Corpsdetexte"/>
    <w:uiPriority w:val="9"/>
    <w:qFormat/>
    <w:pPr>
      <w:widowControl w:val="0"/>
      <w:numPr>
        <w:ilvl w:val="7"/>
        <w:numId w:val="1"/>
      </w:numPr>
      <w:spacing w:before="240" w:after="240"/>
      <w:jc w:val="both"/>
      <w:outlineLvl w:val="7"/>
    </w:pPr>
    <w:rPr>
      <w:rFonts w:ascii="Arial" w:hAnsi="Arial"/>
      <w:b/>
      <w:bCs/>
      <w:sz w:val="22"/>
      <w:szCs w:val="20"/>
    </w:rPr>
  </w:style>
  <w:style w:type="paragraph" w:styleId="Titre9">
    <w:name w:val="heading 9"/>
    <w:basedOn w:val="Standard"/>
    <w:next w:val="Corpsdetexte"/>
    <w:uiPriority w:val="9"/>
    <w:qFormat/>
    <w:pPr>
      <w:keepNext/>
      <w:numPr>
        <w:ilvl w:val="8"/>
        <w:numId w:val="1"/>
      </w:numPr>
      <w:spacing w:after="240"/>
      <w:jc w:val="both"/>
      <w:outlineLvl w:val="8"/>
    </w:pPr>
    <w:rPr>
      <w:rFonts w:ascii="Arial" w:hAnsi="Arial"/>
      <w:b/>
      <w:bCs/>
      <w:vanish/>
      <w:sz w:val="2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andard">
    <w:name w:val="Standard"/>
    <w:link w:val="StandardCar"/>
    <w:pPr>
      <w:tabs>
        <w:tab w:val="left" w:pos="284"/>
      </w:tabs>
      <w:suppressAutoHyphens/>
    </w:pPr>
    <w:rPr>
      <w:rFonts w:ascii="Times New Roman" w:eastAsia="Times New Roman" w:hAnsi="Times New Roman" w:cs="Times New Roman"/>
      <w:color w:val="00000A"/>
      <w:sz w:val="24"/>
      <w:szCs w:val="24"/>
    </w:rPr>
  </w:style>
  <w:style w:type="character" w:styleId="Marquedecommentaire">
    <w:name w:val="annotation reference"/>
    <w:rPr>
      <w:sz w:val="16"/>
      <w:szCs w:val="16"/>
    </w:rPr>
  </w:style>
  <w:style w:type="character" w:styleId="Numrodepage">
    <w:name w:val="page number"/>
    <w:basedOn w:val="Policepardfaut"/>
  </w:style>
  <w:style w:type="character" w:customStyle="1" w:styleId="LienInternet">
    <w:name w:val="Lien Internet"/>
    <w:rPr>
      <w:color w:val="0000FF"/>
      <w:u w:val="single"/>
      <w:lang w:val="fr-FR" w:eastAsia="fr-FR" w:bidi="fr-FR"/>
    </w:rPr>
  </w:style>
  <w:style w:type="character" w:customStyle="1" w:styleId="Titre1Car">
    <w:name w:val="Titre 1 Car"/>
    <w:rPr>
      <w:rFonts w:ascii="Arial" w:hAnsi="Arial"/>
      <w:b/>
      <w:smallCaps/>
      <w:sz w:val="32"/>
    </w:rPr>
  </w:style>
  <w:style w:type="character" w:customStyle="1" w:styleId="Titre3Car">
    <w:name w:val="Titre 3 Car"/>
    <w:rPr>
      <w:rFonts w:ascii="Arial" w:hAnsi="Arial"/>
      <w:b/>
      <w:smallCaps/>
      <w:sz w:val="24"/>
    </w:rPr>
  </w:style>
  <w:style w:type="character" w:customStyle="1" w:styleId="CharacterStyle1">
    <w:name w:val="Character Style 1"/>
    <w:rPr>
      <w:rFonts w:ascii="Arial" w:hAnsi="Arial"/>
      <w:sz w:val="20"/>
    </w:rPr>
  </w:style>
  <w:style w:type="character" w:customStyle="1" w:styleId="En-tteCar">
    <w:name w:val="En-tête Car"/>
    <w:rPr>
      <w:sz w:val="24"/>
      <w:szCs w:val="24"/>
      <w:lang w:val="fr-FR" w:eastAsia="fr-FR" w:bidi="ar-SA"/>
    </w:rPr>
  </w:style>
  <w:style w:type="character" w:customStyle="1" w:styleId="PieddepageCar">
    <w:name w:val="Pied de page Car"/>
    <w:uiPriority w:val="99"/>
    <w:rPr>
      <w:lang w:val="fr-FR" w:eastAsia="fr-FR" w:bidi="ar-SA"/>
    </w:rPr>
  </w:style>
  <w:style w:type="character" w:customStyle="1" w:styleId="PrformatHTMLCar">
    <w:name w:val="Préformaté HTML Car"/>
    <w:rPr>
      <w:rFonts w:ascii="Courier New" w:hAnsi="Courier New" w:cs="Courier New"/>
    </w:rPr>
  </w:style>
  <w:style w:type="character" w:customStyle="1" w:styleId="Titre5Car">
    <w:name w:val="Titre 5 Car"/>
    <w:rPr>
      <w:rFonts w:ascii="Arial" w:hAnsi="Arial"/>
      <w:b/>
    </w:rPr>
  </w:style>
  <w:style w:type="character" w:customStyle="1" w:styleId="CharacterStyle2">
    <w:name w:val="Character Style 2"/>
    <w:rPr>
      <w:rFonts w:ascii="Arial" w:hAnsi="Arial"/>
      <w:sz w:val="6"/>
    </w:rPr>
  </w:style>
  <w:style w:type="character" w:customStyle="1" w:styleId="ListLabel1">
    <w:name w:val="ListLabel 1"/>
    <w:rPr>
      <w:rFonts w:eastAsia="Times New Roman" w:cs="Times New Roman"/>
    </w:rPr>
  </w:style>
  <w:style w:type="character" w:customStyle="1" w:styleId="ListLabel2">
    <w:name w:val="ListLabel 2"/>
    <w:rPr>
      <w:rFonts w:cs="Courier New"/>
    </w:rPr>
  </w:style>
  <w:style w:type="character" w:customStyle="1" w:styleId="ListLabel3">
    <w:name w:val="ListLabel 3"/>
    <w:rPr>
      <w:rFonts w:eastAsia="Times New Roman"/>
    </w:rPr>
  </w:style>
  <w:style w:type="character" w:customStyle="1" w:styleId="ListLabel4">
    <w:name w:val="ListLabel 4"/>
    <w:rPr>
      <w:rFonts w:cs="Wingdings"/>
    </w:rPr>
  </w:style>
  <w:style w:type="character" w:customStyle="1" w:styleId="ListLabel5">
    <w:name w:val="ListLabel 5"/>
    <w:rPr>
      <w:rFonts w:cs="Symbol"/>
    </w:rPr>
  </w:style>
  <w:style w:type="character" w:customStyle="1" w:styleId="ListLabel6">
    <w:name w:val="ListLabel 6"/>
    <w:rPr>
      <w:rFonts w:eastAsia="Times New Roman" w:cs="Arial"/>
    </w:rPr>
  </w:style>
  <w:style w:type="character" w:customStyle="1" w:styleId="ListLabel7">
    <w:name w:val="ListLabel 7"/>
    <w:rPr>
      <w:rFonts w:cs="Times New Roman"/>
    </w:rPr>
  </w:style>
  <w:style w:type="character" w:customStyle="1" w:styleId="ListLabel8">
    <w:name w:val="ListLabel 8"/>
    <w:rPr>
      <w:rFonts w:cs="Courier New"/>
    </w:rPr>
  </w:style>
  <w:style w:type="character" w:customStyle="1" w:styleId="ListLabel9">
    <w:name w:val="ListLabel 9"/>
    <w:rPr>
      <w:rFonts w:cs="Wingdings"/>
    </w:rPr>
  </w:style>
  <w:style w:type="character" w:customStyle="1" w:styleId="ListLabel10">
    <w:name w:val="ListLabel 10"/>
    <w:rPr>
      <w:rFonts w:cs="Symbol"/>
    </w:rPr>
  </w:style>
  <w:style w:type="character" w:customStyle="1" w:styleId="ListLabel11">
    <w:name w:val="ListLabel 11"/>
    <w:rPr>
      <w:rFonts w:cs="OpenSymbol"/>
    </w:rPr>
  </w:style>
  <w:style w:type="character" w:customStyle="1" w:styleId="ListLabel12">
    <w:name w:val="ListLabel 12"/>
    <w:rPr>
      <w:rFonts w:cs="Wingdings 2"/>
    </w:rPr>
  </w:style>
  <w:style w:type="character" w:customStyle="1" w:styleId="Sautdindex">
    <w:name w:val="Saut d'index"/>
  </w:style>
  <w:style w:type="paragraph" w:styleId="Titre">
    <w:name w:val="Title"/>
    <w:basedOn w:val="Standard"/>
    <w:next w:val="Corpsdetexte"/>
    <w:pPr>
      <w:keepNext/>
      <w:spacing w:before="240" w:after="120"/>
    </w:pPr>
    <w:rPr>
      <w:rFonts w:ascii="Liberation Sans" w:eastAsia="WenQuanYi Zen Hei Sharp" w:hAnsi="Liberation Sans" w:cs="Lohit Devanagari"/>
      <w:sz w:val="28"/>
      <w:szCs w:val="28"/>
    </w:rPr>
  </w:style>
  <w:style w:type="paragraph" w:styleId="Corpsdetexte">
    <w:name w:val="Body Text"/>
    <w:basedOn w:val="Standard"/>
    <w:link w:val="CorpsdetexteCar"/>
    <w:pPr>
      <w:spacing w:after="120"/>
    </w:pPr>
    <w:rPr>
      <w:rFonts w:ascii="Arial" w:hAnsi="Arial"/>
      <w:b/>
      <w:sz w:val="18"/>
      <w:szCs w:val="20"/>
    </w:rPr>
  </w:style>
  <w:style w:type="paragraph" w:styleId="Liste">
    <w:name w:val="List"/>
    <w:basedOn w:val="Corpsdetexte"/>
    <w:rPr>
      <w:rFonts w:cs="Lohit Devanagari"/>
    </w:rPr>
  </w:style>
  <w:style w:type="paragraph" w:styleId="Lgende">
    <w:name w:val="caption"/>
    <w:basedOn w:val="Standard"/>
    <w:pPr>
      <w:suppressLineNumbers/>
      <w:spacing w:before="120" w:after="120"/>
    </w:pPr>
    <w:rPr>
      <w:rFonts w:cs="Lohit Devanagari"/>
      <w:i/>
      <w:iCs/>
    </w:rPr>
  </w:style>
  <w:style w:type="paragraph" w:customStyle="1" w:styleId="Index">
    <w:name w:val="Index"/>
    <w:basedOn w:val="Standard"/>
    <w:pPr>
      <w:suppressLineNumbers/>
    </w:pPr>
    <w:rPr>
      <w:rFonts w:cs="Lohit Devanagari"/>
    </w:rPr>
  </w:style>
  <w:style w:type="paragraph" w:customStyle="1" w:styleId="Retraitducorpsdetexte">
    <w:name w:val="Retrait du corps de texte"/>
    <w:basedOn w:val="Standard"/>
    <w:pPr>
      <w:ind w:left="568" w:hanging="284"/>
      <w:jc w:val="both"/>
    </w:pPr>
    <w:rPr>
      <w:rFonts w:ascii="Arial" w:hAnsi="Arial"/>
      <w:sz w:val="18"/>
      <w:szCs w:val="20"/>
    </w:rPr>
  </w:style>
  <w:style w:type="paragraph" w:styleId="Pieddepage">
    <w:name w:val="footer"/>
    <w:basedOn w:val="Standard"/>
    <w:uiPriority w:val="99"/>
    <w:pPr>
      <w:suppressLineNumbers/>
      <w:tabs>
        <w:tab w:val="center" w:pos="4819"/>
        <w:tab w:val="right" w:pos="9071"/>
      </w:tabs>
    </w:pPr>
    <w:rPr>
      <w:sz w:val="20"/>
      <w:szCs w:val="20"/>
    </w:rPr>
  </w:style>
  <w:style w:type="paragraph" w:styleId="Commentaire">
    <w:name w:val="annotation text"/>
    <w:basedOn w:val="Standard"/>
    <w:link w:val="CommentaireCar"/>
    <w:rPr>
      <w:sz w:val="20"/>
      <w:szCs w:val="20"/>
    </w:rPr>
  </w:style>
  <w:style w:type="paragraph" w:styleId="Objetducommentaire">
    <w:name w:val="annotation subject"/>
    <w:basedOn w:val="Commentaire"/>
    <w:rPr>
      <w:b/>
      <w:bCs/>
    </w:rPr>
  </w:style>
  <w:style w:type="paragraph" w:styleId="Textedebulles">
    <w:name w:val="Balloon Text"/>
    <w:basedOn w:val="Standard"/>
    <w:rPr>
      <w:rFonts w:ascii="Tahoma" w:hAnsi="Tahoma" w:cs="Tahoma"/>
      <w:sz w:val="16"/>
      <w:szCs w:val="16"/>
    </w:rPr>
  </w:style>
  <w:style w:type="paragraph" w:styleId="En-tte">
    <w:name w:val="header"/>
    <w:basedOn w:val="Standard"/>
    <w:pPr>
      <w:suppressLineNumbers/>
      <w:tabs>
        <w:tab w:val="center" w:pos="4536"/>
        <w:tab w:val="right" w:pos="9072"/>
      </w:tabs>
    </w:pPr>
  </w:style>
  <w:style w:type="paragraph" w:styleId="Retraitcorpsdetexte3">
    <w:name w:val="Body Text Indent 3"/>
    <w:basedOn w:val="Standard"/>
    <w:pPr>
      <w:spacing w:after="120"/>
      <w:ind w:left="283"/>
    </w:pPr>
    <w:rPr>
      <w:sz w:val="16"/>
      <w:szCs w:val="16"/>
    </w:rPr>
  </w:style>
  <w:style w:type="paragraph" w:customStyle="1" w:styleId="Titre9-Titredudocument">
    <w:name w:val="Titre 9 - Titre du document"/>
    <w:basedOn w:val="Standard"/>
    <w:pPr>
      <w:pBdr>
        <w:top w:val="single" w:sz="4" w:space="0" w:color="0000FF"/>
        <w:left w:val="single" w:sz="4" w:space="0" w:color="0000FF"/>
        <w:bottom w:val="single" w:sz="4" w:space="0" w:color="0000FF"/>
        <w:right w:val="single" w:sz="4" w:space="0" w:color="0000FF"/>
      </w:pBdr>
      <w:tabs>
        <w:tab w:val="left" w:pos="3261"/>
      </w:tabs>
      <w:spacing w:before="780" w:after="780"/>
      <w:ind w:left="1418" w:right="1418"/>
      <w:jc w:val="center"/>
    </w:pPr>
    <w:rPr>
      <w:rFonts w:ascii="Trebuchet MS" w:hAnsi="Trebuchet MS"/>
      <w:b/>
      <w:smallCaps/>
      <w:color w:val="0000FF"/>
      <w:sz w:val="48"/>
      <w:szCs w:val="20"/>
    </w:rPr>
  </w:style>
  <w:style w:type="paragraph" w:customStyle="1" w:styleId="Tabledesmatiresniveau1">
    <w:name w:val="Table des matières niveau 1"/>
    <w:basedOn w:val="Standard"/>
    <w:pPr>
      <w:tabs>
        <w:tab w:val="right" w:leader="dot" w:pos="9344"/>
      </w:tabs>
      <w:spacing w:before="240" w:after="0"/>
      <w:jc w:val="both"/>
    </w:pPr>
    <w:rPr>
      <w:rFonts w:ascii="Arial" w:hAnsi="Arial"/>
      <w:b/>
      <w:smallCaps/>
      <w:color w:val="3366FF"/>
      <w:sz w:val="30"/>
      <w:szCs w:val="20"/>
    </w:rPr>
  </w:style>
  <w:style w:type="paragraph" w:customStyle="1" w:styleId="Tabledesmatiresniveau2">
    <w:name w:val="Table des matières niveau 2"/>
    <w:basedOn w:val="Tabledesmatiresniveau1"/>
    <w:pPr>
      <w:tabs>
        <w:tab w:val="right" w:leader="dot" w:pos="9921"/>
      </w:tabs>
      <w:spacing w:before="120"/>
      <w:ind w:left="283"/>
    </w:pPr>
    <w:rPr>
      <w:color w:val="00000A"/>
      <w:sz w:val="26"/>
    </w:rPr>
  </w:style>
  <w:style w:type="paragraph" w:customStyle="1" w:styleId="Tabledesmatiresniveau3">
    <w:name w:val="Table des matières niveau 3"/>
    <w:basedOn w:val="Tabledesmatiresniveau2"/>
    <w:pPr>
      <w:tabs>
        <w:tab w:val="right" w:leader="dot" w:pos="10204"/>
      </w:tabs>
      <w:spacing w:before="60"/>
      <w:ind w:left="566"/>
    </w:pPr>
    <w:rPr>
      <w:sz w:val="22"/>
    </w:rPr>
  </w:style>
  <w:style w:type="paragraph" w:customStyle="1" w:styleId="Tabledesmatiresniveau4">
    <w:name w:val="Table des matières niveau 4"/>
    <w:basedOn w:val="Tabledesmatiresniveau3"/>
    <w:pPr>
      <w:tabs>
        <w:tab w:val="right" w:leader="dot" w:pos="10487"/>
      </w:tabs>
      <w:spacing w:before="0"/>
      <w:ind w:left="849"/>
    </w:pPr>
    <w:rPr>
      <w:b w:val="0"/>
      <w:sz w:val="20"/>
    </w:rPr>
  </w:style>
  <w:style w:type="paragraph" w:customStyle="1" w:styleId="Tabledesmatiresniveau5">
    <w:name w:val="Table des matières niveau 5"/>
    <w:basedOn w:val="Standard"/>
    <w:pPr>
      <w:tabs>
        <w:tab w:val="right" w:leader="dot" w:pos="10266"/>
      </w:tabs>
      <w:spacing w:after="240"/>
      <w:ind w:left="880"/>
      <w:jc w:val="both"/>
    </w:pPr>
    <w:rPr>
      <w:rFonts w:ascii="Arial" w:hAnsi="Arial"/>
      <w:sz w:val="22"/>
      <w:szCs w:val="20"/>
    </w:rPr>
  </w:style>
  <w:style w:type="paragraph" w:customStyle="1" w:styleId="Tabledesmatiresniveau6">
    <w:name w:val="Table des matières niveau 6"/>
    <w:basedOn w:val="Standard"/>
    <w:pPr>
      <w:tabs>
        <w:tab w:val="right" w:leader="dot" w:pos="10423"/>
      </w:tabs>
      <w:spacing w:after="240"/>
      <w:ind w:left="1100"/>
      <w:jc w:val="both"/>
    </w:pPr>
    <w:rPr>
      <w:rFonts w:ascii="Arial" w:hAnsi="Arial"/>
      <w:sz w:val="22"/>
      <w:szCs w:val="20"/>
    </w:rPr>
  </w:style>
  <w:style w:type="paragraph" w:customStyle="1" w:styleId="Tabledesmatiresniveau7">
    <w:name w:val="Table des matières niveau 7"/>
    <w:basedOn w:val="Standard"/>
    <w:pPr>
      <w:tabs>
        <w:tab w:val="right" w:leader="dot" w:pos="10580"/>
      </w:tabs>
      <w:spacing w:after="240"/>
      <w:ind w:left="1320"/>
      <w:jc w:val="both"/>
    </w:pPr>
    <w:rPr>
      <w:rFonts w:ascii="Arial" w:hAnsi="Arial"/>
      <w:sz w:val="22"/>
      <w:szCs w:val="20"/>
    </w:rPr>
  </w:style>
  <w:style w:type="paragraph" w:customStyle="1" w:styleId="Tabledesmatiresniveau8">
    <w:name w:val="Table des matières niveau 8"/>
    <w:basedOn w:val="Standard"/>
    <w:pPr>
      <w:tabs>
        <w:tab w:val="right" w:leader="dot" w:pos="10737"/>
      </w:tabs>
      <w:spacing w:after="240"/>
      <w:ind w:left="1540"/>
      <w:jc w:val="both"/>
    </w:pPr>
    <w:rPr>
      <w:rFonts w:ascii="Arial" w:hAnsi="Arial"/>
      <w:sz w:val="22"/>
      <w:szCs w:val="20"/>
    </w:rPr>
  </w:style>
  <w:style w:type="paragraph" w:customStyle="1" w:styleId="Tabledesmatiresniveau9">
    <w:name w:val="Table des matières niveau 9"/>
    <w:basedOn w:val="Standard"/>
    <w:pPr>
      <w:tabs>
        <w:tab w:val="right" w:leader="dot" w:pos="10894"/>
      </w:tabs>
      <w:spacing w:after="240"/>
      <w:ind w:left="1760"/>
      <w:jc w:val="both"/>
    </w:pPr>
    <w:rPr>
      <w:rFonts w:ascii="Arial" w:hAnsi="Arial"/>
      <w:sz w:val="22"/>
      <w:szCs w:val="20"/>
    </w:rPr>
  </w:style>
  <w:style w:type="paragraph" w:styleId="Listepuces2">
    <w:name w:val="List Bullet 2"/>
    <w:basedOn w:val="Standard"/>
    <w:pPr>
      <w:spacing w:before="120" w:after="0"/>
      <w:ind w:left="641" w:hanging="357"/>
    </w:pPr>
    <w:rPr>
      <w:rFonts w:ascii="Calibri" w:hAnsi="Calibri" w:cs="Calibri"/>
      <w:color w:val="FF0000"/>
      <w:sz w:val="22"/>
      <w:szCs w:val="22"/>
    </w:rPr>
  </w:style>
  <w:style w:type="paragraph" w:customStyle="1" w:styleId="Style2">
    <w:name w:val="Style 2"/>
    <w:basedOn w:val="Standard"/>
    <w:pPr>
      <w:widowControl w:val="0"/>
      <w:spacing w:before="36" w:after="0" w:line="194" w:lineRule="auto"/>
      <w:ind w:left="2664"/>
    </w:pPr>
    <w:rPr>
      <w:rFonts w:ascii="Arial" w:hAnsi="Arial" w:cs="Arial"/>
      <w:sz w:val="20"/>
      <w:szCs w:val="20"/>
    </w:rPr>
  </w:style>
  <w:style w:type="paragraph" w:customStyle="1" w:styleId="Style10">
    <w:name w:val="Style 1"/>
    <w:basedOn w:val="Standard"/>
    <w:pPr>
      <w:widowControl w:val="0"/>
    </w:pPr>
  </w:style>
  <w:style w:type="paragraph" w:customStyle="1" w:styleId="TitreAnnexe">
    <w:name w:val="Titre Annexe"/>
    <w:basedOn w:val="Standard"/>
    <w:pPr>
      <w:widowControl w:val="0"/>
      <w:pBdr>
        <w:top w:val="single" w:sz="6" w:space="0" w:color="00000A"/>
        <w:left w:val="single" w:sz="6" w:space="0" w:color="00000A"/>
        <w:bottom w:val="single" w:sz="6" w:space="0" w:color="00000A"/>
        <w:right w:val="single" w:sz="6" w:space="0" w:color="00000A"/>
      </w:pBdr>
      <w:overflowPunct w:val="0"/>
      <w:spacing w:before="60" w:after="60"/>
      <w:jc w:val="center"/>
    </w:pPr>
    <w:rPr>
      <w:b/>
      <w:bCs/>
      <w:sz w:val="28"/>
      <w:szCs w:val="28"/>
    </w:rPr>
  </w:style>
  <w:style w:type="paragraph" w:styleId="PrformatHTML">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arCar">
    <w:name w:val="Car Car"/>
    <w:basedOn w:val="Standard"/>
    <w:pPr>
      <w:spacing w:after="160" w:line="240" w:lineRule="exact"/>
    </w:pPr>
    <w:rPr>
      <w:rFonts w:ascii="Verdana" w:hAnsi="Verdana"/>
      <w:sz w:val="20"/>
      <w:szCs w:val="20"/>
      <w:lang w:val="en-US" w:eastAsia="en-US"/>
    </w:rPr>
  </w:style>
  <w:style w:type="paragraph" w:customStyle="1" w:styleId="CarCarCarCarCar1CarCarCar">
    <w:name w:val="Car Car Car Car Car1 Car Car Car"/>
    <w:basedOn w:val="Standard"/>
    <w:pPr>
      <w:widowControl w:val="0"/>
      <w:spacing w:after="160" w:line="240" w:lineRule="exact"/>
      <w:jc w:val="both"/>
      <w:textAlignment w:val="baseline"/>
    </w:pPr>
    <w:rPr>
      <w:rFonts w:ascii="Verdana" w:hAnsi="Verdana" w:cs="Verdana"/>
      <w:sz w:val="20"/>
      <w:szCs w:val="20"/>
      <w:lang w:val="en-US" w:eastAsia="en-US"/>
    </w:rPr>
  </w:style>
  <w:style w:type="paragraph" w:customStyle="1" w:styleId="Style6">
    <w:name w:val="Style 6"/>
    <w:basedOn w:val="Standard"/>
    <w:pPr>
      <w:widowControl w:val="0"/>
      <w:spacing w:before="36" w:after="0" w:line="194" w:lineRule="auto"/>
      <w:ind w:left="144"/>
    </w:pPr>
    <w:rPr>
      <w:rFonts w:ascii="Arial" w:hAnsi="Arial" w:cs="Arial"/>
      <w:sz w:val="20"/>
      <w:szCs w:val="20"/>
    </w:rPr>
  </w:style>
  <w:style w:type="paragraph" w:customStyle="1" w:styleId="Titredetabledesmatires">
    <w:name w:val="Titre de table des matières"/>
    <w:basedOn w:val="Titre1"/>
    <w:pPr>
      <w:keepNext/>
      <w:suppressLineNumbers/>
      <w:spacing w:before="480" w:after="0"/>
      <w:jc w:val="left"/>
    </w:pPr>
    <w:rPr>
      <w:rFonts w:ascii="Cambria" w:hAnsi="Cambria"/>
      <w:smallCaps w:val="0"/>
      <w:color w:val="365F91"/>
      <w:sz w:val="28"/>
      <w:szCs w:val="28"/>
    </w:rPr>
  </w:style>
  <w:style w:type="paragraph" w:customStyle="1" w:styleId="Puce2Adeline">
    <w:name w:val="Puce 2 Adeline"/>
    <w:basedOn w:val="Normal"/>
    <w:rsid w:val="0086428C"/>
    <w:pPr>
      <w:numPr>
        <w:numId w:val="7"/>
      </w:numPr>
      <w:spacing w:after="0" w:line="240" w:lineRule="auto"/>
    </w:pPr>
    <w:rPr>
      <w:rFonts w:ascii="Times New Roman" w:eastAsia="Times New Roman" w:hAnsi="Times New Roman" w:cs="Times New Roman"/>
      <w:sz w:val="20"/>
      <w:szCs w:val="20"/>
    </w:rPr>
  </w:style>
  <w:style w:type="paragraph" w:styleId="TM1">
    <w:name w:val="toc 1"/>
    <w:basedOn w:val="Normal"/>
    <w:next w:val="Normal"/>
    <w:autoRedefine/>
    <w:uiPriority w:val="39"/>
    <w:unhideWhenUsed/>
    <w:rsid w:val="00C23A4F"/>
    <w:pPr>
      <w:spacing w:after="100"/>
    </w:pPr>
  </w:style>
  <w:style w:type="paragraph" w:styleId="TM2">
    <w:name w:val="toc 2"/>
    <w:basedOn w:val="Normal"/>
    <w:next w:val="Normal"/>
    <w:autoRedefine/>
    <w:uiPriority w:val="39"/>
    <w:unhideWhenUsed/>
    <w:rsid w:val="00C23A4F"/>
    <w:pPr>
      <w:spacing w:after="100"/>
      <w:ind w:left="220"/>
    </w:pPr>
  </w:style>
  <w:style w:type="character" w:styleId="Lienhypertexte">
    <w:name w:val="Hyperlink"/>
    <w:basedOn w:val="Policepardfaut"/>
    <w:uiPriority w:val="99"/>
    <w:unhideWhenUsed/>
    <w:rsid w:val="00C23A4F"/>
    <w:rPr>
      <w:color w:val="0000FF" w:themeColor="hyperlink"/>
      <w:u w:val="single"/>
    </w:rPr>
  </w:style>
  <w:style w:type="paragraph" w:customStyle="1" w:styleId="Default">
    <w:name w:val="Default"/>
    <w:rsid w:val="005C519C"/>
    <w:pPr>
      <w:autoSpaceDE w:val="0"/>
      <w:autoSpaceDN w:val="0"/>
      <w:adjustRightInd w:val="0"/>
      <w:spacing w:after="0" w:line="240" w:lineRule="auto"/>
    </w:pPr>
    <w:rPr>
      <w:rFonts w:ascii="Calibri" w:hAnsi="Calibri" w:cs="Calibri"/>
      <w:color w:val="000000"/>
      <w:sz w:val="24"/>
      <w:szCs w:val="24"/>
    </w:rPr>
  </w:style>
  <w:style w:type="paragraph" w:styleId="Paragraphedeliste">
    <w:name w:val="List Paragraph"/>
    <w:basedOn w:val="Normal"/>
    <w:uiPriority w:val="1"/>
    <w:qFormat/>
    <w:rsid w:val="002147BD"/>
    <w:pPr>
      <w:spacing w:after="0" w:line="240" w:lineRule="auto"/>
      <w:ind w:left="708"/>
    </w:pPr>
    <w:rPr>
      <w:rFonts w:ascii="Times New Roman" w:eastAsia="Times New Roman" w:hAnsi="Times New Roman" w:cs="Times New Roman"/>
      <w:sz w:val="20"/>
      <w:szCs w:val="20"/>
    </w:rPr>
  </w:style>
  <w:style w:type="paragraph" w:customStyle="1" w:styleId="CarCarCarCarCarCar2CarCarCar">
    <w:name w:val="Car Car Car Car Car Car2 Car Car Car"/>
    <w:basedOn w:val="Normal"/>
    <w:semiHidden/>
    <w:rsid w:val="002674E3"/>
    <w:pPr>
      <w:spacing w:after="160" w:line="240" w:lineRule="exact"/>
    </w:pPr>
    <w:rPr>
      <w:rFonts w:ascii="Verdana" w:eastAsia="Times New Roman" w:hAnsi="Verdana" w:cs="Verdana"/>
      <w:sz w:val="20"/>
      <w:szCs w:val="20"/>
      <w:lang w:val="en-US" w:eastAsia="en-US"/>
    </w:rPr>
  </w:style>
  <w:style w:type="paragraph" w:styleId="Rvision">
    <w:name w:val="Revision"/>
    <w:hidden/>
    <w:uiPriority w:val="99"/>
    <w:semiHidden/>
    <w:rsid w:val="00223EE5"/>
    <w:pPr>
      <w:spacing w:after="0" w:line="240" w:lineRule="auto"/>
    </w:pPr>
  </w:style>
  <w:style w:type="table" w:styleId="Grilledutableau">
    <w:name w:val="Table Grid"/>
    <w:basedOn w:val="TableauNormal"/>
    <w:uiPriority w:val="59"/>
    <w:rsid w:val="00854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Titre2"/>
    <w:link w:val="Style1Car"/>
    <w:qFormat/>
    <w:rsid w:val="00A6201A"/>
    <w:pPr>
      <w:pageBreakBefore w:val="0"/>
      <w:numPr>
        <w:numId w:val="2"/>
      </w:numPr>
      <w:pBdr>
        <w:top w:val="none" w:sz="0" w:space="0" w:color="auto"/>
        <w:left w:val="none" w:sz="0" w:space="0" w:color="auto"/>
        <w:bottom w:val="none" w:sz="0" w:space="0" w:color="auto"/>
        <w:right w:val="none" w:sz="0" w:space="0" w:color="auto"/>
      </w:pBdr>
      <w:spacing w:before="360" w:after="240"/>
    </w:pPr>
    <w:rPr>
      <w:rFonts w:asciiTheme="minorHAnsi" w:hAnsiTheme="minorHAnsi" w:cstheme="minorHAnsi"/>
      <w:i w:val="0"/>
    </w:rPr>
  </w:style>
  <w:style w:type="character" w:customStyle="1" w:styleId="StandardCar">
    <w:name w:val="Standard Car"/>
    <w:basedOn w:val="Policepardfaut"/>
    <w:link w:val="Standard"/>
    <w:rsid w:val="00A6201A"/>
    <w:rPr>
      <w:rFonts w:ascii="Times New Roman" w:eastAsia="Times New Roman" w:hAnsi="Times New Roman" w:cs="Times New Roman"/>
      <w:color w:val="00000A"/>
      <w:sz w:val="24"/>
      <w:szCs w:val="24"/>
    </w:rPr>
  </w:style>
  <w:style w:type="character" w:customStyle="1" w:styleId="Titre1Car1">
    <w:name w:val="Titre 1 Car1"/>
    <w:basedOn w:val="StandardCar"/>
    <w:link w:val="Titre1"/>
    <w:rsid w:val="00A6201A"/>
    <w:rPr>
      <w:rFonts w:ascii="Arial" w:eastAsia="Times New Roman" w:hAnsi="Arial" w:cs="Times New Roman"/>
      <w:b/>
      <w:bCs/>
      <w:smallCaps/>
      <w:color w:val="00000A"/>
      <w:sz w:val="32"/>
      <w:szCs w:val="20"/>
    </w:rPr>
  </w:style>
  <w:style w:type="character" w:customStyle="1" w:styleId="Titre2Car">
    <w:name w:val="Titre 2 Car"/>
    <w:basedOn w:val="Titre1Car1"/>
    <w:link w:val="Titre2"/>
    <w:rsid w:val="00A6201A"/>
    <w:rPr>
      <w:rFonts w:ascii="Arial" w:eastAsia="Times New Roman" w:hAnsi="Arial" w:cs="Times New Roman"/>
      <w:b/>
      <w:bCs/>
      <w:i/>
      <w:iCs/>
      <w:smallCaps/>
      <w:color w:val="00000A"/>
      <w:sz w:val="28"/>
      <w:szCs w:val="28"/>
    </w:rPr>
  </w:style>
  <w:style w:type="character" w:customStyle="1" w:styleId="Style1Car">
    <w:name w:val="Style1 Car"/>
    <w:basedOn w:val="Titre2Car"/>
    <w:link w:val="Style1"/>
    <w:rsid w:val="00A6201A"/>
    <w:rPr>
      <w:rFonts w:ascii="Arial" w:eastAsia="Times New Roman" w:hAnsi="Arial" w:cstheme="minorHAnsi"/>
      <w:b/>
      <w:bCs/>
      <w:i w:val="0"/>
      <w:iCs/>
      <w:smallCaps/>
      <w:color w:val="00000A"/>
      <w:sz w:val="28"/>
      <w:szCs w:val="28"/>
    </w:rPr>
  </w:style>
  <w:style w:type="paragraph" w:styleId="NormalWeb">
    <w:name w:val="Normal (Web)"/>
    <w:basedOn w:val="Normal"/>
    <w:uiPriority w:val="99"/>
    <w:unhideWhenUsed/>
    <w:rsid w:val="00A728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mmentaireCar">
    <w:name w:val="Commentaire Car"/>
    <w:basedOn w:val="Policepardfaut"/>
    <w:link w:val="Commentaire"/>
    <w:rsid w:val="00BE788A"/>
    <w:rPr>
      <w:rFonts w:ascii="Times New Roman" w:eastAsia="Times New Roman" w:hAnsi="Times New Roman" w:cs="Times New Roman"/>
      <w:color w:val="00000A"/>
      <w:sz w:val="20"/>
      <w:szCs w:val="20"/>
    </w:rPr>
  </w:style>
  <w:style w:type="character" w:customStyle="1" w:styleId="CorpsdetexteCar">
    <w:name w:val="Corps de texte Car"/>
    <w:basedOn w:val="Policepardfaut"/>
    <w:link w:val="Corpsdetexte"/>
    <w:rsid w:val="00832802"/>
    <w:rPr>
      <w:rFonts w:ascii="Arial" w:eastAsia="Times New Roman" w:hAnsi="Arial" w:cs="Times New Roman"/>
      <w:b/>
      <w:color w:val="00000A"/>
      <w:sz w:val="18"/>
      <w:szCs w:val="20"/>
    </w:rPr>
  </w:style>
  <w:style w:type="paragraph" w:styleId="Sous-titre">
    <w:name w:val="Subtitle"/>
    <w:basedOn w:val="Normal"/>
    <w:next w:val="Normal"/>
    <w:link w:val="Sous-titreCar"/>
    <w:uiPriority w:val="11"/>
    <w:qFormat/>
    <w:rsid w:val="006B5389"/>
    <w:pPr>
      <w:numPr>
        <w:ilvl w:val="1"/>
      </w:numPr>
      <w:spacing w:after="160"/>
    </w:pPr>
    <w:rPr>
      <w:color w:val="5A5A5A" w:themeColor="text1" w:themeTint="A5"/>
      <w:spacing w:val="15"/>
    </w:rPr>
  </w:style>
  <w:style w:type="character" w:customStyle="1" w:styleId="Sous-titreCar">
    <w:name w:val="Sous-titre Car"/>
    <w:basedOn w:val="Policepardfaut"/>
    <w:link w:val="Sous-titre"/>
    <w:uiPriority w:val="11"/>
    <w:rsid w:val="006B5389"/>
    <w:rPr>
      <w:color w:val="5A5A5A" w:themeColor="text1" w:themeTint="A5"/>
      <w:spacing w:val="15"/>
    </w:rPr>
  </w:style>
  <w:style w:type="paragraph" w:styleId="TM3">
    <w:name w:val="toc 3"/>
    <w:basedOn w:val="Normal"/>
    <w:next w:val="Normal"/>
    <w:autoRedefine/>
    <w:uiPriority w:val="39"/>
    <w:unhideWhenUsed/>
    <w:rsid w:val="003E1679"/>
    <w:pPr>
      <w:spacing w:after="100"/>
      <w:ind w:left="440"/>
    </w:pPr>
  </w:style>
  <w:style w:type="character" w:customStyle="1" w:styleId="hgkelc">
    <w:name w:val="hgkelc"/>
    <w:basedOn w:val="Policepardfaut"/>
    <w:rsid w:val="00C550C1"/>
  </w:style>
  <w:style w:type="paragraph" w:styleId="Notedebasdepage">
    <w:name w:val="footnote text"/>
    <w:basedOn w:val="Normal"/>
    <w:link w:val="NotedebasdepageCar"/>
    <w:uiPriority w:val="99"/>
    <w:semiHidden/>
    <w:unhideWhenUsed/>
    <w:rsid w:val="0054043A"/>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54043A"/>
    <w:rPr>
      <w:sz w:val="20"/>
      <w:szCs w:val="20"/>
    </w:rPr>
  </w:style>
  <w:style w:type="character" w:styleId="Appelnotedebasdep">
    <w:name w:val="footnote reference"/>
    <w:basedOn w:val="Policepardfaut"/>
    <w:uiPriority w:val="99"/>
    <w:semiHidden/>
    <w:unhideWhenUsed/>
    <w:rsid w:val="0054043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64254">
      <w:bodyDiv w:val="1"/>
      <w:marLeft w:val="0"/>
      <w:marRight w:val="0"/>
      <w:marTop w:val="0"/>
      <w:marBottom w:val="0"/>
      <w:divBdr>
        <w:top w:val="none" w:sz="0" w:space="0" w:color="auto"/>
        <w:left w:val="none" w:sz="0" w:space="0" w:color="auto"/>
        <w:bottom w:val="none" w:sz="0" w:space="0" w:color="auto"/>
        <w:right w:val="none" w:sz="0" w:space="0" w:color="auto"/>
      </w:divBdr>
    </w:div>
    <w:div w:id="38631172">
      <w:bodyDiv w:val="1"/>
      <w:marLeft w:val="0"/>
      <w:marRight w:val="0"/>
      <w:marTop w:val="0"/>
      <w:marBottom w:val="0"/>
      <w:divBdr>
        <w:top w:val="none" w:sz="0" w:space="0" w:color="auto"/>
        <w:left w:val="none" w:sz="0" w:space="0" w:color="auto"/>
        <w:bottom w:val="none" w:sz="0" w:space="0" w:color="auto"/>
        <w:right w:val="none" w:sz="0" w:space="0" w:color="auto"/>
      </w:divBdr>
    </w:div>
    <w:div w:id="51537573">
      <w:bodyDiv w:val="1"/>
      <w:marLeft w:val="0"/>
      <w:marRight w:val="0"/>
      <w:marTop w:val="0"/>
      <w:marBottom w:val="0"/>
      <w:divBdr>
        <w:top w:val="none" w:sz="0" w:space="0" w:color="auto"/>
        <w:left w:val="none" w:sz="0" w:space="0" w:color="auto"/>
        <w:bottom w:val="none" w:sz="0" w:space="0" w:color="auto"/>
        <w:right w:val="none" w:sz="0" w:space="0" w:color="auto"/>
      </w:divBdr>
    </w:div>
    <w:div w:id="75710400">
      <w:bodyDiv w:val="1"/>
      <w:marLeft w:val="0"/>
      <w:marRight w:val="0"/>
      <w:marTop w:val="0"/>
      <w:marBottom w:val="0"/>
      <w:divBdr>
        <w:top w:val="none" w:sz="0" w:space="0" w:color="auto"/>
        <w:left w:val="none" w:sz="0" w:space="0" w:color="auto"/>
        <w:bottom w:val="none" w:sz="0" w:space="0" w:color="auto"/>
        <w:right w:val="none" w:sz="0" w:space="0" w:color="auto"/>
      </w:divBdr>
    </w:div>
    <w:div w:id="178469157">
      <w:bodyDiv w:val="1"/>
      <w:marLeft w:val="0"/>
      <w:marRight w:val="0"/>
      <w:marTop w:val="0"/>
      <w:marBottom w:val="0"/>
      <w:divBdr>
        <w:top w:val="none" w:sz="0" w:space="0" w:color="auto"/>
        <w:left w:val="none" w:sz="0" w:space="0" w:color="auto"/>
        <w:bottom w:val="none" w:sz="0" w:space="0" w:color="auto"/>
        <w:right w:val="none" w:sz="0" w:space="0" w:color="auto"/>
      </w:divBdr>
    </w:div>
    <w:div w:id="189226881">
      <w:bodyDiv w:val="1"/>
      <w:marLeft w:val="0"/>
      <w:marRight w:val="0"/>
      <w:marTop w:val="0"/>
      <w:marBottom w:val="0"/>
      <w:divBdr>
        <w:top w:val="none" w:sz="0" w:space="0" w:color="auto"/>
        <w:left w:val="none" w:sz="0" w:space="0" w:color="auto"/>
        <w:bottom w:val="none" w:sz="0" w:space="0" w:color="auto"/>
        <w:right w:val="none" w:sz="0" w:space="0" w:color="auto"/>
      </w:divBdr>
    </w:div>
    <w:div w:id="314066758">
      <w:bodyDiv w:val="1"/>
      <w:marLeft w:val="0"/>
      <w:marRight w:val="0"/>
      <w:marTop w:val="0"/>
      <w:marBottom w:val="0"/>
      <w:divBdr>
        <w:top w:val="none" w:sz="0" w:space="0" w:color="auto"/>
        <w:left w:val="none" w:sz="0" w:space="0" w:color="auto"/>
        <w:bottom w:val="none" w:sz="0" w:space="0" w:color="auto"/>
        <w:right w:val="none" w:sz="0" w:space="0" w:color="auto"/>
      </w:divBdr>
    </w:div>
    <w:div w:id="321667910">
      <w:bodyDiv w:val="1"/>
      <w:marLeft w:val="0"/>
      <w:marRight w:val="0"/>
      <w:marTop w:val="0"/>
      <w:marBottom w:val="0"/>
      <w:divBdr>
        <w:top w:val="none" w:sz="0" w:space="0" w:color="auto"/>
        <w:left w:val="none" w:sz="0" w:space="0" w:color="auto"/>
        <w:bottom w:val="none" w:sz="0" w:space="0" w:color="auto"/>
        <w:right w:val="none" w:sz="0" w:space="0" w:color="auto"/>
      </w:divBdr>
      <w:divsChild>
        <w:div w:id="125903124">
          <w:marLeft w:val="1800"/>
          <w:marRight w:val="0"/>
          <w:marTop w:val="77"/>
          <w:marBottom w:val="0"/>
          <w:divBdr>
            <w:top w:val="none" w:sz="0" w:space="0" w:color="auto"/>
            <w:left w:val="none" w:sz="0" w:space="0" w:color="auto"/>
            <w:bottom w:val="none" w:sz="0" w:space="0" w:color="auto"/>
            <w:right w:val="none" w:sz="0" w:space="0" w:color="auto"/>
          </w:divBdr>
        </w:div>
      </w:divsChild>
    </w:div>
    <w:div w:id="373162509">
      <w:bodyDiv w:val="1"/>
      <w:marLeft w:val="0"/>
      <w:marRight w:val="0"/>
      <w:marTop w:val="0"/>
      <w:marBottom w:val="0"/>
      <w:divBdr>
        <w:top w:val="none" w:sz="0" w:space="0" w:color="auto"/>
        <w:left w:val="none" w:sz="0" w:space="0" w:color="auto"/>
        <w:bottom w:val="none" w:sz="0" w:space="0" w:color="auto"/>
        <w:right w:val="none" w:sz="0" w:space="0" w:color="auto"/>
      </w:divBdr>
    </w:div>
    <w:div w:id="435906164">
      <w:bodyDiv w:val="1"/>
      <w:marLeft w:val="0"/>
      <w:marRight w:val="0"/>
      <w:marTop w:val="0"/>
      <w:marBottom w:val="0"/>
      <w:divBdr>
        <w:top w:val="none" w:sz="0" w:space="0" w:color="auto"/>
        <w:left w:val="none" w:sz="0" w:space="0" w:color="auto"/>
        <w:bottom w:val="none" w:sz="0" w:space="0" w:color="auto"/>
        <w:right w:val="none" w:sz="0" w:space="0" w:color="auto"/>
      </w:divBdr>
    </w:div>
    <w:div w:id="490799920">
      <w:bodyDiv w:val="1"/>
      <w:marLeft w:val="0"/>
      <w:marRight w:val="0"/>
      <w:marTop w:val="0"/>
      <w:marBottom w:val="0"/>
      <w:divBdr>
        <w:top w:val="none" w:sz="0" w:space="0" w:color="auto"/>
        <w:left w:val="none" w:sz="0" w:space="0" w:color="auto"/>
        <w:bottom w:val="none" w:sz="0" w:space="0" w:color="auto"/>
        <w:right w:val="none" w:sz="0" w:space="0" w:color="auto"/>
      </w:divBdr>
      <w:divsChild>
        <w:div w:id="979772726">
          <w:marLeft w:val="1166"/>
          <w:marRight w:val="0"/>
          <w:marTop w:val="77"/>
          <w:marBottom w:val="0"/>
          <w:divBdr>
            <w:top w:val="none" w:sz="0" w:space="0" w:color="auto"/>
            <w:left w:val="none" w:sz="0" w:space="0" w:color="auto"/>
            <w:bottom w:val="none" w:sz="0" w:space="0" w:color="auto"/>
            <w:right w:val="none" w:sz="0" w:space="0" w:color="auto"/>
          </w:divBdr>
        </w:div>
      </w:divsChild>
    </w:div>
    <w:div w:id="501623032">
      <w:bodyDiv w:val="1"/>
      <w:marLeft w:val="0"/>
      <w:marRight w:val="0"/>
      <w:marTop w:val="0"/>
      <w:marBottom w:val="0"/>
      <w:divBdr>
        <w:top w:val="none" w:sz="0" w:space="0" w:color="auto"/>
        <w:left w:val="none" w:sz="0" w:space="0" w:color="auto"/>
        <w:bottom w:val="none" w:sz="0" w:space="0" w:color="auto"/>
        <w:right w:val="none" w:sz="0" w:space="0" w:color="auto"/>
      </w:divBdr>
    </w:div>
    <w:div w:id="523717311">
      <w:bodyDiv w:val="1"/>
      <w:marLeft w:val="0"/>
      <w:marRight w:val="0"/>
      <w:marTop w:val="0"/>
      <w:marBottom w:val="0"/>
      <w:divBdr>
        <w:top w:val="none" w:sz="0" w:space="0" w:color="auto"/>
        <w:left w:val="none" w:sz="0" w:space="0" w:color="auto"/>
        <w:bottom w:val="none" w:sz="0" w:space="0" w:color="auto"/>
        <w:right w:val="none" w:sz="0" w:space="0" w:color="auto"/>
      </w:divBdr>
      <w:divsChild>
        <w:div w:id="629483227">
          <w:marLeft w:val="1800"/>
          <w:marRight w:val="0"/>
          <w:marTop w:val="77"/>
          <w:marBottom w:val="0"/>
          <w:divBdr>
            <w:top w:val="none" w:sz="0" w:space="0" w:color="auto"/>
            <w:left w:val="none" w:sz="0" w:space="0" w:color="auto"/>
            <w:bottom w:val="none" w:sz="0" w:space="0" w:color="auto"/>
            <w:right w:val="none" w:sz="0" w:space="0" w:color="auto"/>
          </w:divBdr>
        </w:div>
        <w:div w:id="505246302">
          <w:marLeft w:val="1800"/>
          <w:marRight w:val="0"/>
          <w:marTop w:val="77"/>
          <w:marBottom w:val="0"/>
          <w:divBdr>
            <w:top w:val="none" w:sz="0" w:space="0" w:color="auto"/>
            <w:left w:val="none" w:sz="0" w:space="0" w:color="auto"/>
            <w:bottom w:val="none" w:sz="0" w:space="0" w:color="auto"/>
            <w:right w:val="none" w:sz="0" w:space="0" w:color="auto"/>
          </w:divBdr>
        </w:div>
      </w:divsChild>
    </w:div>
    <w:div w:id="597250058">
      <w:bodyDiv w:val="1"/>
      <w:marLeft w:val="0"/>
      <w:marRight w:val="0"/>
      <w:marTop w:val="0"/>
      <w:marBottom w:val="0"/>
      <w:divBdr>
        <w:top w:val="none" w:sz="0" w:space="0" w:color="auto"/>
        <w:left w:val="none" w:sz="0" w:space="0" w:color="auto"/>
        <w:bottom w:val="none" w:sz="0" w:space="0" w:color="auto"/>
        <w:right w:val="none" w:sz="0" w:space="0" w:color="auto"/>
      </w:divBdr>
    </w:div>
    <w:div w:id="629557382">
      <w:bodyDiv w:val="1"/>
      <w:marLeft w:val="0"/>
      <w:marRight w:val="0"/>
      <w:marTop w:val="0"/>
      <w:marBottom w:val="0"/>
      <w:divBdr>
        <w:top w:val="none" w:sz="0" w:space="0" w:color="auto"/>
        <w:left w:val="none" w:sz="0" w:space="0" w:color="auto"/>
        <w:bottom w:val="none" w:sz="0" w:space="0" w:color="auto"/>
        <w:right w:val="none" w:sz="0" w:space="0" w:color="auto"/>
      </w:divBdr>
    </w:div>
    <w:div w:id="662011264">
      <w:bodyDiv w:val="1"/>
      <w:marLeft w:val="0"/>
      <w:marRight w:val="0"/>
      <w:marTop w:val="0"/>
      <w:marBottom w:val="0"/>
      <w:divBdr>
        <w:top w:val="none" w:sz="0" w:space="0" w:color="auto"/>
        <w:left w:val="none" w:sz="0" w:space="0" w:color="auto"/>
        <w:bottom w:val="none" w:sz="0" w:space="0" w:color="auto"/>
        <w:right w:val="none" w:sz="0" w:space="0" w:color="auto"/>
      </w:divBdr>
    </w:div>
    <w:div w:id="688337224">
      <w:bodyDiv w:val="1"/>
      <w:marLeft w:val="0"/>
      <w:marRight w:val="0"/>
      <w:marTop w:val="0"/>
      <w:marBottom w:val="0"/>
      <w:divBdr>
        <w:top w:val="none" w:sz="0" w:space="0" w:color="auto"/>
        <w:left w:val="none" w:sz="0" w:space="0" w:color="auto"/>
        <w:bottom w:val="none" w:sz="0" w:space="0" w:color="auto"/>
        <w:right w:val="none" w:sz="0" w:space="0" w:color="auto"/>
      </w:divBdr>
    </w:div>
    <w:div w:id="741948362">
      <w:bodyDiv w:val="1"/>
      <w:marLeft w:val="0"/>
      <w:marRight w:val="0"/>
      <w:marTop w:val="0"/>
      <w:marBottom w:val="0"/>
      <w:divBdr>
        <w:top w:val="none" w:sz="0" w:space="0" w:color="auto"/>
        <w:left w:val="none" w:sz="0" w:space="0" w:color="auto"/>
        <w:bottom w:val="none" w:sz="0" w:space="0" w:color="auto"/>
        <w:right w:val="none" w:sz="0" w:space="0" w:color="auto"/>
      </w:divBdr>
    </w:div>
    <w:div w:id="764695822">
      <w:bodyDiv w:val="1"/>
      <w:marLeft w:val="0"/>
      <w:marRight w:val="0"/>
      <w:marTop w:val="0"/>
      <w:marBottom w:val="0"/>
      <w:divBdr>
        <w:top w:val="none" w:sz="0" w:space="0" w:color="auto"/>
        <w:left w:val="none" w:sz="0" w:space="0" w:color="auto"/>
        <w:bottom w:val="none" w:sz="0" w:space="0" w:color="auto"/>
        <w:right w:val="none" w:sz="0" w:space="0" w:color="auto"/>
      </w:divBdr>
    </w:div>
    <w:div w:id="765426331">
      <w:bodyDiv w:val="1"/>
      <w:marLeft w:val="0"/>
      <w:marRight w:val="0"/>
      <w:marTop w:val="0"/>
      <w:marBottom w:val="0"/>
      <w:divBdr>
        <w:top w:val="none" w:sz="0" w:space="0" w:color="auto"/>
        <w:left w:val="none" w:sz="0" w:space="0" w:color="auto"/>
        <w:bottom w:val="none" w:sz="0" w:space="0" w:color="auto"/>
        <w:right w:val="none" w:sz="0" w:space="0" w:color="auto"/>
      </w:divBdr>
    </w:div>
    <w:div w:id="793719486">
      <w:bodyDiv w:val="1"/>
      <w:marLeft w:val="0"/>
      <w:marRight w:val="0"/>
      <w:marTop w:val="0"/>
      <w:marBottom w:val="0"/>
      <w:divBdr>
        <w:top w:val="none" w:sz="0" w:space="0" w:color="auto"/>
        <w:left w:val="none" w:sz="0" w:space="0" w:color="auto"/>
        <w:bottom w:val="none" w:sz="0" w:space="0" w:color="auto"/>
        <w:right w:val="none" w:sz="0" w:space="0" w:color="auto"/>
      </w:divBdr>
    </w:div>
    <w:div w:id="822357918">
      <w:bodyDiv w:val="1"/>
      <w:marLeft w:val="0"/>
      <w:marRight w:val="0"/>
      <w:marTop w:val="0"/>
      <w:marBottom w:val="0"/>
      <w:divBdr>
        <w:top w:val="none" w:sz="0" w:space="0" w:color="auto"/>
        <w:left w:val="none" w:sz="0" w:space="0" w:color="auto"/>
        <w:bottom w:val="none" w:sz="0" w:space="0" w:color="auto"/>
        <w:right w:val="none" w:sz="0" w:space="0" w:color="auto"/>
      </w:divBdr>
    </w:div>
    <w:div w:id="1011642790">
      <w:bodyDiv w:val="1"/>
      <w:marLeft w:val="0"/>
      <w:marRight w:val="0"/>
      <w:marTop w:val="0"/>
      <w:marBottom w:val="0"/>
      <w:divBdr>
        <w:top w:val="none" w:sz="0" w:space="0" w:color="auto"/>
        <w:left w:val="none" w:sz="0" w:space="0" w:color="auto"/>
        <w:bottom w:val="none" w:sz="0" w:space="0" w:color="auto"/>
        <w:right w:val="none" w:sz="0" w:space="0" w:color="auto"/>
      </w:divBdr>
      <w:divsChild>
        <w:div w:id="1156921006">
          <w:marLeft w:val="1800"/>
          <w:marRight w:val="0"/>
          <w:marTop w:val="77"/>
          <w:marBottom w:val="0"/>
          <w:divBdr>
            <w:top w:val="none" w:sz="0" w:space="0" w:color="auto"/>
            <w:left w:val="none" w:sz="0" w:space="0" w:color="auto"/>
            <w:bottom w:val="none" w:sz="0" w:space="0" w:color="auto"/>
            <w:right w:val="none" w:sz="0" w:space="0" w:color="auto"/>
          </w:divBdr>
        </w:div>
      </w:divsChild>
    </w:div>
    <w:div w:id="1019967158">
      <w:bodyDiv w:val="1"/>
      <w:marLeft w:val="0"/>
      <w:marRight w:val="0"/>
      <w:marTop w:val="0"/>
      <w:marBottom w:val="0"/>
      <w:divBdr>
        <w:top w:val="none" w:sz="0" w:space="0" w:color="auto"/>
        <w:left w:val="none" w:sz="0" w:space="0" w:color="auto"/>
        <w:bottom w:val="none" w:sz="0" w:space="0" w:color="auto"/>
        <w:right w:val="none" w:sz="0" w:space="0" w:color="auto"/>
      </w:divBdr>
    </w:div>
    <w:div w:id="1096829440">
      <w:bodyDiv w:val="1"/>
      <w:marLeft w:val="0"/>
      <w:marRight w:val="0"/>
      <w:marTop w:val="0"/>
      <w:marBottom w:val="0"/>
      <w:divBdr>
        <w:top w:val="none" w:sz="0" w:space="0" w:color="auto"/>
        <w:left w:val="none" w:sz="0" w:space="0" w:color="auto"/>
        <w:bottom w:val="none" w:sz="0" w:space="0" w:color="auto"/>
        <w:right w:val="none" w:sz="0" w:space="0" w:color="auto"/>
      </w:divBdr>
    </w:div>
    <w:div w:id="1100680207">
      <w:bodyDiv w:val="1"/>
      <w:marLeft w:val="0"/>
      <w:marRight w:val="0"/>
      <w:marTop w:val="0"/>
      <w:marBottom w:val="0"/>
      <w:divBdr>
        <w:top w:val="none" w:sz="0" w:space="0" w:color="auto"/>
        <w:left w:val="none" w:sz="0" w:space="0" w:color="auto"/>
        <w:bottom w:val="none" w:sz="0" w:space="0" w:color="auto"/>
        <w:right w:val="none" w:sz="0" w:space="0" w:color="auto"/>
      </w:divBdr>
    </w:div>
    <w:div w:id="1137380174">
      <w:bodyDiv w:val="1"/>
      <w:marLeft w:val="0"/>
      <w:marRight w:val="0"/>
      <w:marTop w:val="0"/>
      <w:marBottom w:val="0"/>
      <w:divBdr>
        <w:top w:val="none" w:sz="0" w:space="0" w:color="auto"/>
        <w:left w:val="none" w:sz="0" w:space="0" w:color="auto"/>
        <w:bottom w:val="none" w:sz="0" w:space="0" w:color="auto"/>
        <w:right w:val="none" w:sz="0" w:space="0" w:color="auto"/>
      </w:divBdr>
    </w:div>
    <w:div w:id="1145928093">
      <w:bodyDiv w:val="1"/>
      <w:marLeft w:val="0"/>
      <w:marRight w:val="0"/>
      <w:marTop w:val="0"/>
      <w:marBottom w:val="0"/>
      <w:divBdr>
        <w:top w:val="none" w:sz="0" w:space="0" w:color="auto"/>
        <w:left w:val="none" w:sz="0" w:space="0" w:color="auto"/>
        <w:bottom w:val="none" w:sz="0" w:space="0" w:color="auto"/>
        <w:right w:val="none" w:sz="0" w:space="0" w:color="auto"/>
      </w:divBdr>
    </w:div>
    <w:div w:id="1172526726">
      <w:bodyDiv w:val="1"/>
      <w:marLeft w:val="0"/>
      <w:marRight w:val="0"/>
      <w:marTop w:val="0"/>
      <w:marBottom w:val="0"/>
      <w:divBdr>
        <w:top w:val="none" w:sz="0" w:space="0" w:color="auto"/>
        <w:left w:val="none" w:sz="0" w:space="0" w:color="auto"/>
        <w:bottom w:val="none" w:sz="0" w:space="0" w:color="auto"/>
        <w:right w:val="none" w:sz="0" w:space="0" w:color="auto"/>
      </w:divBdr>
      <w:divsChild>
        <w:div w:id="74281380">
          <w:marLeft w:val="1800"/>
          <w:marRight w:val="0"/>
          <w:marTop w:val="77"/>
          <w:marBottom w:val="0"/>
          <w:divBdr>
            <w:top w:val="none" w:sz="0" w:space="0" w:color="auto"/>
            <w:left w:val="none" w:sz="0" w:space="0" w:color="auto"/>
            <w:bottom w:val="none" w:sz="0" w:space="0" w:color="auto"/>
            <w:right w:val="none" w:sz="0" w:space="0" w:color="auto"/>
          </w:divBdr>
        </w:div>
      </w:divsChild>
    </w:div>
    <w:div w:id="1185175325">
      <w:bodyDiv w:val="1"/>
      <w:marLeft w:val="0"/>
      <w:marRight w:val="0"/>
      <w:marTop w:val="0"/>
      <w:marBottom w:val="0"/>
      <w:divBdr>
        <w:top w:val="none" w:sz="0" w:space="0" w:color="auto"/>
        <w:left w:val="none" w:sz="0" w:space="0" w:color="auto"/>
        <w:bottom w:val="none" w:sz="0" w:space="0" w:color="auto"/>
        <w:right w:val="none" w:sz="0" w:space="0" w:color="auto"/>
      </w:divBdr>
    </w:div>
    <w:div w:id="1205798743">
      <w:bodyDiv w:val="1"/>
      <w:marLeft w:val="0"/>
      <w:marRight w:val="0"/>
      <w:marTop w:val="0"/>
      <w:marBottom w:val="0"/>
      <w:divBdr>
        <w:top w:val="none" w:sz="0" w:space="0" w:color="auto"/>
        <w:left w:val="none" w:sz="0" w:space="0" w:color="auto"/>
        <w:bottom w:val="none" w:sz="0" w:space="0" w:color="auto"/>
        <w:right w:val="none" w:sz="0" w:space="0" w:color="auto"/>
      </w:divBdr>
    </w:div>
    <w:div w:id="1214272854">
      <w:bodyDiv w:val="1"/>
      <w:marLeft w:val="0"/>
      <w:marRight w:val="0"/>
      <w:marTop w:val="0"/>
      <w:marBottom w:val="0"/>
      <w:divBdr>
        <w:top w:val="none" w:sz="0" w:space="0" w:color="auto"/>
        <w:left w:val="none" w:sz="0" w:space="0" w:color="auto"/>
        <w:bottom w:val="none" w:sz="0" w:space="0" w:color="auto"/>
        <w:right w:val="none" w:sz="0" w:space="0" w:color="auto"/>
      </w:divBdr>
    </w:div>
    <w:div w:id="1266422097">
      <w:bodyDiv w:val="1"/>
      <w:marLeft w:val="0"/>
      <w:marRight w:val="0"/>
      <w:marTop w:val="0"/>
      <w:marBottom w:val="0"/>
      <w:divBdr>
        <w:top w:val="none" w:sz="0" w:space="0" w:color="auto"/>
        <w:left w:val="none" w:sz="0" w:space="0" w:color="auto"/>
        <w:bottom w:val="none" w:sz="0" w:space="0" w:color="auto"/>
        <w:right w:val="none" w:sz="0" w:space="0" w:color="auto"/>
      </w:divBdr>
    </w:div>
    <w:div w:id="1290742152">
      <w:bodyDiv w:val="1"/>
      <w:marLeft w:val="0"/>
      <w:marRight w:val="0"/>
      <w:marTop w:val="0"/>
      <w:marBottom w:val="0"/>
      <w:divBdr>
        <w:top w:val="none" w:sz="0" w:space="0" w:color="auto"/>
        <w:left w:val="none" w:sz="0" w:space="0" w:color="auto"/>
        <w:bottom w:val="none" w:sz="0" w:space="0" w:color="auto"/>
        <w:right w:val="none" w:sz="0" w:space="0" w:color="auto"/>
      </w:divBdr>
    </w:div>
    <w:div w:id="1335844482">
      <w:bodyDiv w:val="1"/>
      <w:marLeft w:val="0"/>
      <w:marRight w:val="0"/>
      <w:marTop w:val="0"/>
      <w:marBottom w:val="0"/>
      <w:divBdr>
        <w:top w:val="none" w:sz="0" w:space="0" w:color="auto"/>
        <w:left w:val="none" w:sz="0" w:space="0" w:color="auto"/>
        <w:bottom w:val="none" w:sz="0" w:space="0" w:color="auto"/>
        <w:right w:val="none" w:sz="0" w:space="0" w:color="auto"/>
      </w:divBdr>
    </w:div>
    <w:div w:id="1401292471">
      <w:bodyDiv w:val="1"/>
      <w:marLeft w:val="0"/>
      <w:marRight w:val="0"/>
      <w:marTop w:val="0"/>
      <w:marBottom w:val="0"/>
      <w:divBdr>
        <w:top w:val="none" w:sz="0" w:space="0" w:color="auto"/>
        <w:left w:val="none" w:sz="0" w:space="0" w:color="auto"/>
        <w:bottom w:val="none" w:sz="0" w:space="0" w:color="auto"/>
        <w:right w:val="none" w:sz="0" w:space="0" w:color="auto"/>
      </w:divBdr>
    </w:div>
    <w:div w:id="1442144078">
      <w:bodyDiv w:val="1"/>
      <w:marLeft w:val="0"/>
      <w:marRight w:val="0"/>
      <w:marTop w:val="0"/>
      <w:marBottom w:val="0"/>
      <w:divBdr>
        <w:top w:val="none" w:sz="0" w:space="0" w:color="auto"/>
        <w:left w:val="none" w:sz="0" w:space="0" w:color="auto"/>
        <w:bottom w:val="none" w:sz="0" w:space="0" w:color="auto"/>
        <w:right w:val="none" w:sz="0" w:space="0" w:color="auto"/>
      </w:divBdr>
    </w:div>
    <w:div w:id="1465123414">
      <w:bodyDiv w:val="1"/>
      <w:marLeft w:val="0"/>
      <w:marRight w:val="0"/>
      <w:marTop w:val="0"/>
      <w:marBottom w:val="0"/>
      <w:divBdr>
        <w:top w:val="none" w:sz="0" w:space="0" w:color="auto"/>
        <w:left w:val="none" w:sz="0" w:space="0" w:color="auto"/>
        <w:bottom w:val="none" w:sz="0" w:space="0" w:color="auto"/>
        <w:right w:val="none" w:sz="0" w:space="0" w:color="auto"/>
      </w:divBdr>
    </w:div>
    <w:div w:id="1599368597">
      <w:bodyDiv w:val="1"/>
      <w:marLeft w:val="0"/>
      <w:marRight w:val="0"/>
      <w:marTop w:val="0"/>
      <w:marBottom w:val="0"/>
      <w:divBdr>
        <w:top w:val="none" w:sz="0" w:space="0" w:color="auto"/>
        <w:left w:val="none" w:sz="0" w:space="0" w:color="auto"/>
        <w:bottom w:val="none" w:sz="0" w:space="0" w:color="auto"/>
        <w:right w:val="none" w:sz="0" w:space="0" w:color="auto"/>
      </w:divBdr>
    </w:div>
    <w:div w:id="1606572723">
      <w:bodyDiv w:val="1"/>
      <w:marLeft w:val="0"/>
      <w:marRight w:val="0"/>
      <w:marTop w:val="0"/>
      <w:marBottom w:val="0"/>
      <w:divBdr>
        <w:top w:val="none" w:sz="0" w:space="0" w:color="auto"/>
        <w:left w:val="none" w:sz="0" w:space="0" w:color="auto"/>
        <w:bottom w:val="none" w:sz="0" w:space="0" w:color="auto"/>
        <w:right w:val="none" w:sz="0" w:space="0" w:color="auto"/>
      </w:divBdr>
    </w:div>
    <w:div w:id="1621036088">
      <w:bodyDiv w:val="1"/>
      <w:marLeft w:val="0"/>
      <w:marRight w:val="0"/>
      <w:marTop w:val="0"/>
      <w:marBottom w:val="0"/>
      <w:divBdr>
        <w:top w:val="none" w:sz="0" w:space="0" w:color="auto"/>
        <w:left w:val="none" w:sz="0" w:space="0" w:color="auto"/>
        <w:bottom w:val="none" w:sz="0" w:space="0" w:color="auto"/>
        <w:right w:val="none" w:sz="0" w:space="0" w:color="auto"/>
      </w:divBdr>
    </w:div>
    <w:div w:id="1622027091">
      <w:bodyDiv w:val="1"/>
      <w:marLeft w:val="0"/>
      <w:marRight w:val="0"/>
      <w:marTop w:val="0"/>
      <w:marBottom w:val="0"/>
      <w:divBdr>
        <w:top w:val="none" w:sz="0" w:space="0" w:color="auto"/>
        <w:left w:val="none" w:sz="0" w:space="0" w:color="auto"/>
        <w:bottom w:val="none" w:sz="0" w:space="0" w:color="auto"/>
        <w:right w:val="none" w:sz="0" w:space="0" w:color="auto"/>
      </w:divBdr>
    </w:div>
    <w:div w:id="1700469619">
      <w:bodyDiv w:val="1"/>
      <w:marLeft w:val="0"/>
      <w:marRight w:val="0"/>
      <w:marTop w:val="0"/>
      <w:marBottom w:val="0"/>
      <w:divBdr>
        <w:top w:val="none" w:sz="0" w:space="0" w:color="auto"/>
        <w:left w:val="none" w:sz="0" w:space="0" w:color="auto"/>
        <w:bottom w:val="none" w:sz="0" w:space="0" w:color="auto"/>
        <w:right w:val="none" w:sz="0" w:space="0" w:color="auto"/>
      </w:divBdr>
    </w:div>
    <w:div w:id="1746872534">
      <w:bodyDiv w:val="1"/>
      <w:marLeft w:val="0"/>
      <w:marRight w:val="0"/>
      <w:marTop w:val="0"/>
      <w:marBottom w:val="0"/>
      <w:divBdr>
        <w:top w:val="none" w:sz="0" w:space="0" w:color="auto"/>
        <w:left w:val="none" w:sz="0" w:space="0" w:color="auto"/>
        <w:bottom w:val="none" w:sz="0" w:space="0" w:color="auto"/>
        <w:right w:val="none" w:sz="0" w:space="0" w:color="auto"/>
      </w:divBdr>
    </w:div>
    <w:div w:id="1846556062">
      <w:bodyDiv w:val="1"/>
      <w:marLeft w:val="0"/>
      <w:marRight w:val="0"/>
      <w:marTop w:val="0"/>
      <w:marBottom w:val="0"/>
      <w:divBdr>
        <w:top w:val="none" w:sz="0" w:space="0" w:color="auto"/>
        <w:left w:val="none" w:sz="0" w:space="0" w:color="auto"/>
        <w:bottom w:val="none" w:sz="0" w:space="0" w:color="auto"/>
        <w:right w:val="none" w:sz="0" w:space="0" w:color="auto"/>
      </w:divBdr>
    </w:div>
    <w:div w:id="1898778879">
      <w:bodyDiv w:val="1"/>
      <w:marLeft w:val="0"/>
      <w:marRight w:val="0"/>
      <w:marTop w:val="0"/>
      <w:marBottom w:val="0"/>
      <w:divBdr>
        <w:top w:val="none" w:sz="0" w:space="0" w:color="auto"/>
        <w:left w:val="none" w:sz="0" w:space="0" w:color="auto"/>
        <w:bottom w:val="none" w:sz="0" w:space="0" w:color="auto"/>
        <w:right w:val="none" w:sz="0" w:space="0" w:color="auto"/>
      </w:divBdr>
    </w:div>
    <w:div w:id="1916042925">
      <w:bodyDiv w:val="1"/>
      <w:marLeft w:val="0"/>
      <w:marRight w:val="0"/>
      <w:marTop w:val="0"/>
      <w:marBottom w:val="0"/>
      <w:divBdr>
        <w:top w:val="none" w:sz="0" w:space="0" w:color="auto"/>
        <w:left w:val="none" w:sz="0" w:space="0" w:color="auto"/>
        <w:bottom w:val="none" w:sz="0" w:space="0" w:color="auto"/>
        <w:right w:val="none" w:sz="0" w:space="0" w:color="auto"/>
      </w:divBdr>
    </w:div>
    <w:div w:id="1972443261">
      <w:bodyDiv w:val="1"/>
      <w:marLeft w:val="0"/>
      <w:marRight w:val="0"/>
      <w:marTop w:val="0"/>
      <w:marBottom w:val="0"/>
      <w:divBdr>
        <w:top w:val="none" w:sz="0" w:space="0" w:color="auto"/>
        <w:left w:val="none" w:sz="0" w:space="0" w:color="auto"/>
        <w:bottom w:val="none" w:sz="0" w:space="0" w:color="auto"/>
        <w:right w:val="none" w:sz="0" w:space="0" w:color="auto"/>
      </w:divBdr>
    </w:div>
    <w:div w:id="1974015230">
      <w:bodyDiv w:val="1"/>
      <w:marLeft w:val="0"/>
      <w:marRight w:val="0"/>
      <w:marTop w:val="0"/>
      <w:marBottom w:val="0"/>
      <w:divBdr>
        <w:top w:val="none" w:sz="0" w:space="0" w:color="auto"/>
        <w:left w:val="none" w:sz="0" w:space="0" w:color="auto"/>
        <w:bottom w:val="none" w:sz="0" w:space="0" w:color="auto"/>
        <w:right w:val="none" w:sz="0" w:space="0" w:color="auto"/>
      </w:divBdr>
    </w:div>
    <w:div w:id="2001813391">
      <w:bodyDiv w:val="1"/>
      <w:marLeft w:val="0"/>
      <w:marRight w:val="0"/>
      <w:marTop w:val="0"/>
      <w:marBottom w:val="0"/>
      <w:divBdr>
        <w:top w:val="none" w:sz="0" w:space="0" w:color="auto"/>
        <w:left w:val="none" w:sz="0" w:space="0" w:color="auto"/>
        <w:bottom w:val="none" w:sz="0" w:space="0" w:color="auto"/>
        <w:right w:val="none" w:sz="0" w:space="0" w:color="auto"/>
      </w:divBdr>
      <w:divsChild>
        <w:div w:id="1536431727">
          <w:marLeft w:val="547"/>
          <w:marRight w:val="0"/>
          <w:marTop w:val="96"/>
          <w:marBottom w:val="0"/>
          <w:divBdr>
            <w:top w:val="none" w:sz="0" w:space="0" w:color="auto"/>
            <w:left w:val="none" w:sz="0" w:space="0" w:color="auto"/>
            <w:bottom w:val="none" w:sz="0" w:space="0" w:color="auto"/>
            <w:right w:val="none" w:sz="0" w:space="0" w:color="auto"/>
          </w:divBdr>
        </w:div>
        <w:div w:id="1376200192">
          <w:marLeft w:val="1166"/>
          <w:marRight w:val="0"/>
          <w:marTop w:val="77"/>
          <w:marBottom w:val="0"/>
          <w:divBdr>
            <w:top w:val="none" w:sz="0" w:space="0" w:color="auto"/>
            <w:left w:val="none" w:sz="0" w:space="0" w:color="auto"/>
            <w:bottom w:val="none" w:sz="0" w:space="0" w:color="auto"/>
            <w:right w:val="none" w:sz="0" w:space="0" w:color="auto"/>
          </w:divBdr>
        </w:div>
        <w:div w:id="2038459642">
          <w:marLeft w:val="1800"/>
          <w:marRight w:val="0"/>
          <w:marTop w:val="77"/>
          <w:marBottom w:val="0"/>
          <w:divBdr>
            <w:top w:val="none" w:sz="0" w:space="0" w:color="auto"/>
            <w:left w:val="none" w:sz="0" w:space="0" w:color="auto"/>
            <w:bottom w:val="none" w:sz="0" w:space="0" w:color="auto"/>
            <w:right w:val="none" w:sz="0" w:space="0" w:color="auto"/>
          </w:divBdr>
        </w:div>
        <w:div w:id="558437492">
          <w:marLeft w:val="1800"/>
          <w:marRight w:val="0"/>
          <w:marTop w:val="77"/>
          <w:marBottom w:val="0"/>
          <w:divBdr>
            <w:top w:val="none" w:sz="0" w:space="0" w:color="auto"/>
            <w:left w:val="none" w:sz="0" w:space="0" w:color="auto"/>
            <w:bottom w:val="none" w:sz="0" w:space="0" w:color="auto"/>
            <w:right w:val="none" w:sz="0" w:space="0" w:color="auto"/>
          </w:divBdr>
        </w:div>
        <w:div w:id="1350058033">
          <w:marLeft w:val="1800"/>
          <w:marRight w:val="0"/>
          <w:marTop w:val="77"/>
          <w:marBottom w:val="0"/>
          <w:divBdr>
            <w:top w:val="none" w:sz="0" w:space="0" w:color="auto"/>
            <w:left w:val="none" w:sz="0" w:space="0" w:color="auto"/>
            <w:bottom w:val="none" w:sz="0" w:space="0" w:color="auto"/>
            <w:right w:val="none" w:sz="0" w:space="0" w:color="auto"/>
          </w:divBdr>
        </w:div>
        <w:div w:id="56128249">
          <w:marLeft w:val="1166"/>
          <w:marRight w:val="0"/>
          <w:marTop w:val="77"/>
          <w:marBottom w:val="0"/>
          <w:divBdr>
            <w:top w:val="none" w:sz="0" w:space="0" w:color="auto"/>
            <w:left w:val="none" w:sz="0" w:space="0" w:color="auto"/>
            <w:bottom w:val="none" w:sz="0" w:space="0" w:color="auto"/>
            <w:right w:val="none" w:sz="0" w:space="0" w:color="auto"/>
          </w:divBdr>
        </w:div>
        <w:div w:id="1463226646">
          <w:marLeft w:val="1800"/>
          <w:marRight w:val="0"/>
          <w:marTop w:val="77"/>
          <w:marBottom w:val="0"/>
          <w:divBdr>
            <w:top w:val="none" w:sz="0" w:space="0" w:color="auto"/>
            <w:left w:val="none" w:sz="0" w:space="0" w:color="auto"/>
            <w:bottom w:val="none" w:sz="0" w:space="0" w:color="auto"/>
            <w:right w:val="none" w:sz="0" w:space="0" w:color="auto"/>
          </w:divBdr>
        </w:div>
      </w:divsChild>
    </w:div>
    <w:div w:id="2078355453">
      <w:bodyDiv w:val="1"/>
      <w:marLeft w:val="0"/>
      <w:marRight w:val="0"/>
      <w:marTop w:val="0"/>
      <w:marBottom w:val="0"/>
      <w:divBdr>
        <w:top w:val="none" w:sz="0" w:space="0" w:color="auto"/>
        <w:left w:val="none" w:sz="0" w:space="0" w:color="auto"/>
        <w:bottom w:val="none" w:sz="0" w:space="0" w:color="auto"/>
        <w:right w:val="none" w:sz="0" w:space="0" w:color="auto"/>
      </w:divBdr>
    </w:div>
    <w:div w:id="2147117718">
      <w:bodyDiv w:val="1"/>
      <w:marLeft w:val="0"/>
      <w:marRight w:val="0"/>
      <w:marTop w:val="0"/>
      <w:marBottom w:val="0"/>
      <w:divBdr>
        <w:top w:val="none" w:sz="0" w:space="0" w:color="auto"/>
        <w:left w:val="none" w:sz="0" w:space="0" w:color="auto"/>
        <w:bottom w:val="none" w:sz="0" w:space="0" w:color="auto"/>
        <w:right w:val="none" w:sz="0" w:space="0" w:color="auto"/>
      </w:divBdr>
      <w:divsChild>
        <w:div w:id="1980113649">
          <w:marLeft w:val="1800"/>
          <w:marRight w:val="0"/>
          <w:marTop w:val="67"/>
          <w:marBottom w:val="0"/>
          <w:divBdr>
            <w:top w:val="none" w:sz="0" w:space="0" w:color="auto"/>
            <w:left w:val="none" w:sz="0" w:space="0" w:color="auto"/>
            <w:bottom w:val="none" w:sz="0" w:space="0" w:color="auto"/>
            <w:right w:val="none" w:sz="0" w:space="0" w:color="auto"/>
          </w:divBdr>
        </w:div>
        <w:div w:id="960846041">
          <w:marLeft w:val="2520"/>
          <w:marRight w:val="0"/>
          <w:marTop w:val="58"/>
          <w:marBottom w:val="0"/>
          <w:divBdr>
            <w:top w:val="none" w:sz="0" w:space="0" w:color="auto"/>
            <w:left w:val="none" w:sz="0" w:space="0" w:color="auto"/>
            <w:bottom w:val="none" w:sz="0" w:space="0" w:color="auto"/>
            <w:right w:val="none" w:sz="0" w:space="0" w:color="auto"/>
          </w:divBdr>
        </w:div>
        <w:div w:id="356466195">
          <w:marLeft w:val="2520"/>
          <w:marRight w:val="0"/>
          <w:marTop w:val="58"/>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A4B0753466084B934A2D50A149543B" ma:contentTypeVersion="1" ma:contentTypeDescription="Crée un document." ma:contentTypeScope="" ma:versionID="79e614a0e25a832c0923040a5348b93d">
  <xsd:schema xmlns:xsd="http://www.w3.org/2001/XMLSchema" xmlns:xs="http://www.w3.org/2001/XMLSchema" xmlns:p="http://schemas.microsoft.com/office/2006/metadata/properties" xmlns:ns2="f12c8e53-a38e-4a05-b391-f5d6c335956b" targetNamespace="http://schemas.microsoft.com/office/2006/metadata/properties" ma:root="true" ma:fieldsID="52806ee326a2edd2367a5f824cd98b7d" ns2:_="">
    <xsd:import namespace="f12c8e53-a38e-4a05-b391-f5d6c335956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12c8e53-a38e-4a05-b391-f5d6c335956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2E5149-59C1-4DC6-820D-5EF830C8B5F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17D89DF-59CF-404A-AD16-48EC0B6450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12c8e53-a38e-4a05-b391-f5d6c33595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E7E730-B3F6-4F3F-8375-8707BAEAC886}">
  <ds:schemaRefs>
    <ds:schemaRef ds:uri="http://schemas.microsoft.com/sharepoint/v3/contenttype/forms"/>
  </ds:schemaRefs>
</ds:datastoreItem>
</file>

<file path=customXml/itemProps4.xml><?xml version="1.0" encoding="utf-8"?>
<ds:datastoreItem xmlns:ds="http://schemas.openxmlformats.org/officeDocument/2006/customXml" ds:itemID="{72EC3F8A-4AC9-46F7-9CF4-16360E6673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35</Pages>
  <Words>7389</Words>
  <Characters>40640</Characters>
  <Application>Microsoft Office Word</Application>
  <DocSecurity>0</DocSecurity>
  <Lines>338</Lines>
  <Paragraphs>95</Paragraphs>
  <ScaleCrop>false</ScaleCrop>
  <HeadingPairs>
    <vt:vector size="2" baseType="variant">
      <vt:variant>
        <vt:lpstr>Titre</vt:lpstr>
      </vt:variant>
      <vt:variant>
        <vt:i4>1</vt:i4>
      </vt:variant>
    </vt:vector>
  </HeadingPairs>
  <TitlesOfParts>
    <vt:vector size="1" baseType="lpstr">
      <vt:lpstr/>
    </vt:vector>
  </TitlesOfParts>
  <Company>CNAMTS</Company>
  <LinksUpToDate>false</LinksUpToDate>
  <CharactersWithSpaces>47934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CCTP PC PAO DEV</dc:subject>
  <dc:creator>Patrick Grignon;Florence Perrot</dc:creator>
  <cp:keywords>CCTP</cp:keywords>
  <dc:description>Vu Maurice plus BE le 28/07/2005 rectif vaites</dc:description>
  <cp:lastModifiedBy>TREBLA PATRICIA (CNAM / Paris)</cp:lastModifiedBy>
  <cp:revision>7</cp:revision>
  <cp:lastPrinted>2025-05-27T15:06:00Z</cp:lastPrinted>
  <dcterms:created xsi:type="dcterms:W3CDTF">2025-06-16T10:17:00Z</dcterms:created>
  <dcterms:modified xsi:type="dcterms:W3CDTF">2025-06-17T14:20:00Z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0x0101000FA4B0753466084B934A2D50A149543B</vt:lpwstr>
  </property>
</Properties>
</file>